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仿宋" w:hAnsi="仿宋" w:eastAsia="仿宋" w:cs="宋体"/>
          <w:b/>
          <w:kern w:val="0"/>
          <w:sz w:val="36"/>
          <w:szCs w:val="36"/>
        </w:rPr>
      </w:pPr>
      <w:bookmarkStart w:id="0" w:name="OLE_LINK1"/>
      <w:bookmarkStart w:id="1" w:name="OLE_LINK5"/>
      <w:bookmarkStart w:id="2" w:name="OLE_LINK6"/>
      <w:bookmarkStart w:id="3" w:name="OLE_LINK2"/>
      <w:bookmarkStart w:id="4" w:name="OLE_LINK3"/>
      <w:bookmarkStart w:id="5" w:name="OLE_LINK4"/>
      <w:r>
        <w:rPr>
          <w:rFonts w:hint="eastAsia" w:ascii="仿宋" w:hAnsi="仿宋" w:eastAsia="仿宋" w:cs="宋体"/>
          <w:b/>
          <w:kern w:val="0"/>
          <w:sz w:val="36"/>
          <w:szCs w:val="36"/>
        </w:rPr>
        <w:t>吉林省白山市公共资源交易中心</w:t>
      </w:r>
    </w:p>
    <w:p>
      <w:pPr>
        <w:spacing w:line="360" w:lineRule="auto"/>
        <w:ind w:left="2596" w:leftChars="204" w:hanging="2168" w:hangingChars="600"/>
        <w:jc w:val="left"/>
        <w:rPr>
          <w:rFonts w:hint="eastAsia" w:ascii="仿宋" w:hAnsi="仿宋" w:eastAsia="仿宋" w:cs="仿宋"/>
          <w:b/>
          <w:bCs/>
          <w:color w:val="000000"/>
          <w:sz w:val="36"/>
          <w:szCs w:val="36"/>
        </w:rPr>
      </w:pPr>
      <w:r>
        <w:rPr>
          <w:rFonts w:hint="eastAsia" w:ascii="仿宋" w:hAnsi="仿宋" w:eastAsia="仿宋" w:cs="宋体"/>
          <w:b/>
          <w:kern w:val="0"/>
          <w:sz w:val="36"/>
          <w:szCs w:val="36"/>
        </w:rPr>
        <w:t>关于</w:t>
      </w:r>
      <w:r>
        <w:rPr>
          <w:rFonts w:hint="eastAsia" w:ascii="仿宋" w:hAnsi="仿宋" w:eastAsia="仿宋" w:cs="仿宋"/>
          <w:b/>
          <w:bCs/>
          <w:color w:val="000000"/>
          <w:w w:val="97"/>
          <w:sz w:val="36"/>
          <w:szCs w:val="36"/>
        </w:rPr>
        <w:t>抚松县宝金龙石材有限公司采石场一矿</w:t>
      </w:r>
    </w:p>
    <w:p>
      <w:pPr>
        <w:widowControl/>
        <w:spacing w:before="100" w:beforeAutospacing="1" w:after="100" w:afterAutospacing="1"/>
        <w:jc w:val="center"/>
        <w:rPr>
          <w:rFonts w:ascii="仿宋" w:hAnsi="仿宋" w:eastAsia="仿宋" w:cs="宋体"/>
          <w:b/>
          <w:kern w:val="0"/>
          <w:sz w:val="36"/>
          <w:szCs w:val="36"/>
        </w:rPr>
      </w:pPr>
      <w:bookmarkStart w:id="6" w:name="_GoBack"/>
      <w:bookmarkEnd w:id="6"/>
      <w:r>
        <w:rPr>
          <w:rFonts w:hint="eastAsia" w:ascii="仿宋" w:hAnsi="仿宋" w:eastAsia="仿宋" w:cs="宋体"/>
          <w:b/>
          <w:kern w:val="0"/>
          <w:sz w:val="36"/>
          <w:szCs w:val="36"/>
        </w:rPr>
        <w:t>采矿权挂牌出让公告</w:t>
      </w:r>
    </w:p>
    <w:p>
      <w:pPr>
        <w:widowControl/>
        <w:spacing w:before="100" w:beforeAutospacing="1" w:after="100" w:afterAutospacing="1"/>
        <w:jc w:val="center"/>
        <w:rPr>
          <w:rFonts w:ascii="仿宋" w:hAnsi="仿宋" w:eastAsia="仿宋" w:cs="宋体"/>
          <w:kern w:val="0"/>
          <w:sz w:val="28"/>
          <w:szCs w:val="28"/>
        </w:rPr>
      </w:pPr>
      <w:r>
        <w:rPr>
          <w:rFonts w:hint="eastAsia" w:ascii="仿宋" w:hAnsi="仿宋" w:eastAsia="仿宋" w:cs="宋体"/>
          <w:b/>
          <w:kern w:val="0"/>
          <w:sz w:val="28"/>
          <w:szCs w:val="28"/>
        </w:rPr>
        <w:t>白山公资矿采挂字〔202</w:t>
      </w:r>
      <w:r>
        <w:rPr>
          <w:rFonts w:hint="eastAsia" w:ascii="仿宋" w:hAnsi="仿宋" w:eastAsia="仿宋" w:cs="宋体"/>
          <w:b/>
          <w:kern w:val="0"/>
          <w:sz w:val="28"/>
          <w:szCs w:val="28"/>
          <w:lang w:val="en-US" w:eastAsia="zh-CN"/>
        </w:rPr>
        <w:t>2</w:t>
      </w:r>
      <w:r>
        <w:rPr>
          <w:rFonts w:hint="eastAsia" w:ascii="仿宋" w:hAnsi="仿宋" w:eastAsia="仿宋" w:cs="宋体"/>
          <w:b/>
          <w:kern w:val="0"/>
          <w:sz w:val="28"/>
          <w:szCs w:val="28"/>
        </w:rPr>
        <w:t>〕0</w:t>
      </w:r>
      <w:r>
        <w:rPr>
          <w:rFonts w:hint="eastAsia" w:ascii="仿宋" w:hAnsi="仿宋" w:eastAsia="仿宋" w:cs="宋体"/>
          <w:b/>
          <w:kern w:val="0"/>
          <w:sz w:val="28"/>
          <w:szCs w:val="28"/>
          <w:lang w:val="en-US" w:eastAsia="zh-CN"/>
        </w:rPr>
        <w:t>03</w:t>
      </w:r>
      <w:r>
        <w:rPr>
          <w:rFonts w:hint="eastAsia" w:ascii="仿宋" w:hAnsi="仿宋" w:eastAsia="仿宋" w:cs="宋体"/>
          <w:b/>
          <w:kern w:val="0"/>
          <w:sz w:val="28"/>
          <w:szCs w:val="28"/>
        </w:rPr>
        <w:t>号</w:t>
      </w:r>
      <w:r>
        <w:rPr>
          <w:rFonts w:hint="eastAsia" w:ascii="仿宋" w:hAnsi="仿宋" w:eastAsia="仿宋" w:cs="宋体"/>
          <w:kern w:val="0"/>
          <w:sz w:val="28"/>
          <w:szCs w:val="28"/>
        </w:rPr>
        <w:t xml:space="preserve"> </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color w:val="000000"/>
          <w:kern w:val="0"/>
          <w:sz w:val="28"/>
          <w:szCs w:val="28"/>
        </w:rPr>
        <w:t>根据《中华人民共和国矿产资源法》、《国土资源部关于印发矿业权交易规则的通知》（国土资规〔2017〕7号）</w:t>
      </w:r>
      <w:r>
        <w:rPr>
          <w:rFonts w:ascii="仿宋" w:hAnsi="仿宋" w:eastAsia="仿宋" w:cs="宋体"/>
          <w:color w:val="333333"/>
          <w:kern w:val="0"/>
          <w:sz w:val="28"/>
          <w:szCs w:val="28"/>
        </w:rPr>
        <w:t>等相关法律法规的规定，</w:t>
      </w:r>
      <w:r>
        <w:rPr>
          <w:rFonts w:hint="eastAsia" w:ascii="仿宋" w:hAnsi="仿宋" w:eastAsia="仿宋" w:cs="宋体"/>
          <w:kern w:val="0"/>
          <w:sz w:val="28"/>
          <w:szCs w:val="28"/>
        </w:rPr>
        <w:t>白山市公共资源交易中心受</w:t>
      </w:r>
      <w:r>
        <w:rPr>
          <w:rFonts w:hint="eastAsia" w:ascii="仿宋" w:hAnsi="仿宋" w:eastAsia="仿宋" w:cs="仿宋"/>
          <w:kern w:val="0"/>
          <w:sz w:val="28"/>
          <w:szCs w:val="28"/>
        </w:rPr>
        <w:t>抚松县自然资源局</w:t>
      </w:r>
      <w:r>
        <w:rPr>
          <w:rFonts w:hint="eastAsia" w:ascii="仿宋" w:hAnsi="仿宋" w:eastAsia="仿宋" w:cs="宋体"/>
          <w:kern w:val="0"/>
          <w:sz w:val="28"/>
          <w:szCs w:val="28"/>
        </w:rPr>
        <w:t>委托对</w:t>
      </w:r>
      <w:r>
        <w:rPr>
          <w:rFonts w:hint="eastAsia" w:ascii="仿宋" w:hAnsi="仿宋" w:eastAsia="仿宋" w:cs="仿宋"/>
          <w:color w:val="000000"/>
          <w:w w:val="97"/>
          <w:sz w:val="32"/>
          <w:szCs w:val="32"/>
        </w:rPr>
        <w:t>抚松县宝金龙石材有限公司采石场一矿</w:t>
      </w:r>
      <w:r>
        <w:rPr>
          <w:rFonts w:hint="eastAsia" w:ascii="仿宋" w:hAnsi="仿宋" w:eastAsia="仿宋" w:cs="宋体"/>
          <w:kern w:val="0"/>
          <w:sz w:val="28"/>
          <w:szCs w:val="28"/>
        </w:rPr>
        <w:t>采矿权网上挂牌交易方式公开进行出让。具体事项公告如下：</w:t>
      </w:r>
    </w:p>
    <w:p>
      <w:pPr>
        <w:widowControl/>
        <w:numPr>
          <w:ilvl w:val="0"/>
          <w:numId w:val="1"/>
        </w:numPr>
        <w:spacing w:line="360" w:lineRule="auto"/>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出 让 人</w:t>
      </w:r>
    </w:p>
    <w:p>
      <w:pPr>
        <w:widowControl/>
        <w:numPr>
          <w:ilvl w:val="0"/>
          <w:numId w:val="0"/>
        </w:numPr>
        <w:spacing w:line="360" w:lineRule="auto"/>
        <w:ind w:firstLine="560" w:firstLineChars="200"/>
        <w:jc w:val="left"/>
        <w:rPr>
          <w:rFonts w:ascii="仿宋" w:hAnsi="仿宋" w:eastAsia="仿宋" w:cs="宋体"/>
          <w:kern w:val="0"/>
          <w:sz w:val="28"/>
          <w:szCs w:val="28"/>
        </w:rPr>
      </w:pPr>
      <w:r>
        <w:rPr>
          <w:rFonts w:hint="eastAsia" w:ascii="仿宋" w:hAnsi="仿宋" w:eastAsia="仿宋" w:cs="宋体"/>
          <w:color w:val="000000" w:themeColor="text1"/>
          <w:kern w:val="0"/>
          <w:sz w:val="28"/>
          <w:szCs w:val="28"/>
        </w:rPr>
        <w:t>名</w:t>
      </w:r>
      <w:r>
        <w:rPr>
          <w:rFonts w:hint="eastAsia" w:ascii="仿宋" w:hAnsi="仿宋" w:eastAsia="仿宋" w:cs="宋体"/>
          <w:color w:val="000000" w:themeColor="text1"/>
          <w:kern w:val="0"/>
          <w:sz w:val="28"/>
          <w:szCs w:val="28"/>
          <w:lang w:val="en-US" w:eastAsia="zh-CN"/>
        </w:rPr>
        <w:t xml:space="preserve"> </w:t>
      </w:r>
      <w:r>
        <w:rPr>
          <w:rFonts w:hint="eastAsia" w:ascii="仿宋" w:hAnsi="仿宋" w:eastAsia="仿宋" w:cs="宋体"/>
          <w:color w:val="000000" w:themeColor="text1"/>
          <w:kern w:val="0"/>
          <w:sz w:val="28"/>
          <w:szCs w:val="28"/>
        </w:rPr>
        <w:t>称：</w:t>
      </w:r>
      <w:r>
        <w:rPr>
          <w:rFonts w:hint="eastAsia" w:ascii="仿宋" w:hAnsi="仿宋" w:eastAsia="仿宋" w:cs="宋体"/>
          <w:kern w:val="0"/>
          <w:sz w:val="28"/>
          <w:szCs w:val="28"/>
        </w:rPr>
        <w:t>抚松县自然资源局</w:t>
      </w:r>
    </w:p>
    <w:p>
      <w:pPr>
        <w:widowControl/>
        <w:spacing w:line="360" w:lineRule="auto"/>
        <w:ind w:firstLine="560" w:firstLineChars="200"/>
        <w:jc w:val="left"/>
        <w:rPr>
          <w:rFonts w:ascii="仿宋" w:hAnsi="仿宋" w:eastAsia="仿宋" w:cs="宋体"/>
          <w:b/>
          <w:bCs/>
          <w:color w:val="000000"/>
          <w:kern w:val="0"/>
          <w:sz w:val="28"/>
          <w:szCs w:val="28"/>
        </w:rPr>
      </w:pPr>
      <w:r>
        <w:rPr>
          <w:rFonts w:hint="eastAsia" w:ascii="仿宋" w:hAnsi="仿宋" w:eastAsia="仿宋" w:cs="宋体"/>
          <w:kern w:val="0"/>
          <w:sz w:val="28"/>
          <w:szCs w:val="28"/>
        </w:rPr>
        <w:t>场 所：抚松县抚松镇锦江路11号</w:t>
      </w:r>
    </w:p>
    <w:p>
      <w:pPr>
        <w:widowControl/>
        <w:spacing w:line="360" w:lineRule="auto"/>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二、</w:t>
      </w:r>
      <w:r>
        <w:rPr>
          <w:rFonts w:hint="eastAsia" w:ascii="仿宋" w:hAnsi="仿宋" w:eastAsia="仿宋" w:cs="宋体"/>
          <w:b/>
          <w:kern w:val="0"/>
          <w:sz w:val="28"/>
          <w:szCs w:val="28"/>
        </w:rPr>
        <w:t>矿业权交易平台</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名称：白山市公共资源交易中心网</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场所：（</w:t>
      </w:r>
      <w:r>
        <w:fldChar w:fldCharType="begin"/>
      </w:r>
      <w:r>
        <w:instrText xml:space="preserve"> HYPERLINK "http://bsggzyjy.cbs.gov.cn" </w:instrText>
      </w:r>
      <w:r>
        <w:fldChar w:fldCharType="separate"/>
      </w:r>
      <w:r>
        <w:rPr>
          <w:rStyle w:val="12"/>
          <w:rFonts w:hint="eastAsia" w:ascii="仿宋" w:hAnsi="仿宋" w:eastAsia="仿宋" w:cs="仿宋"/>
          <w:sz w:val="28"/>
          <w:szCs w:val="28"/>
        </w:rPr>
        <w:t>http://bsggzyjy.cbs.gov.cn</w:t>
      </w:r>
      <w:r>
        <w:rPr>
          <w:rStyle w:val="12"/>
          <w:rFonts w:hint="eastAsia" w:ascii="仿宋" w:hAnsi="仿宋" w:eastAsia="仿宋" w:cs="仿宋"/>
          <w:sz w:val="28"/>
          <w:szCs w:val="28"/>
        </w:rPr>
        <w:fldChar w:fldCharType="end"/>
      </w:r>
      <w:r>
        <w:rPr>
          <w:rFonts w:hint="eastAsia" w:ascii="仿宋" w:hAnsi="仿宋" w:eastAsia="仿宋" w:cs="宋体"/>
          <w:kern w:val="0"/>
          <w:sz w:val="28"/>
          <w:szCs w:val="28"/>
        </w:rPr>
        <w:t>）</w:t>
      </w:r>
    </w:p>
    <w:p>
      <w:pPr>
        <w:widowControl/>
        <w:numPr>
          <w:ilvl w:val="0"/>
          <w:numId w:val="0"/>
        </w:numPr>
        <w:spacing w:line="360" w:lineRule="auto"/>
        <w:ind w:firstLine="562" w:firstLineChars="200"/>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lang w:eastAsia="zh-CN"/>
        </w:rPr>
        <w:t>三、</w:t>
      </w:r>
      <w:r>
        <w:rPr>
          <w:rFonts w:hint="eastAsia" w:ascii="仿宋" w:hAnsi="仿宋" w:eastAsia="仿宋" w:cs="宋体"/>
          <w:b/>
          <w:bCs/>
          <w:color w:val="000000"/>
          <w:kern w:val="0"/>
          <w:sz w:val="28"/>
          <w:szCs w:val="28"/>
        </w:rPr>
        <w:t>本次挂牌出让采矿权基本情况：</w:t>
      </w:r>
    </w:p>
    <w:tbl>
      <w:tblPr>
        <w:tblStyle w:val="9"/>
        <w:tblW w:w="7788" w:type="dxa"/>
        <w:tblInd w:w="2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715"/>
        <w:gridCol w:w="854"/>
        <w:gridCol w:w="944"/>
        <w:gridCol w:w="825"/>
        <w:gridCol w:w="954"/>
        <w:gridCol w:w="600"/>
        <w:gridCol w:w="1050"/>
        <w:gridCol w:w="10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83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采矿权名称</w:t>
            </w:r>
          </w:p>
        </w:tc>
        <w:tc>
          <w:tcPr>
            <w:tcW w:w="71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开采矿种</w:t>
            </w:r>
          </w:p>
        </w:tc>
        <w:tc>
          <w:tcPr>
            <w:tcW w:w="85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地址</w:t>
            </w:r>
          </w:p>
        </w:tc>
        <w:tc>
          <w:tcPr>
            <w:tcW w:w="94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lang w:eastAsia="zh-CN"/>
              </w:rPr>
              <w:t>矿区面积</w:t>
            </w:r>
            <w:r>
              <w:rPr>
                <w:rFonts w:hint="eastAsia" w:ascii="仿宋" w:hAnsi="仿宋" w:eastAsia="仿宋" w:cs="宋体"/>
                <w:b/>
                <w:bCs/>
                <w:color w:val="333333"/>
                <w:kern w:val="0"/>
                <w:sz w:val="18"/>
                <w:szCs w:val="18"/>
              </w:rPr>
              <w:t>（平方公里）</w:t>
            </w:r>
          </w:p>
        </w:tc>
        <w:tc>
          <w:tcPr>
            <w:tcW w:w="82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开采深度</w:t>
            </w:r>
          </w:p>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（米）</w:t>
            </w:r>
          </w:p>
        </w:tc>
        <w:tc>
          <w:tcPr>
            <w:tcW w:w="95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lang w:eastAsia="zh-CN"/>
              </w:rPr>
              <w:t>开采规模</w:t>
            </w:r>
            <w:r>
              <w:rPr>
                <w:rFonts w:hint="eastAsia" w:ascii="仿宋" w:hAnsi="仿宋" w:eastAsia="仿宋" w:cs="宋体"/>
                <w:b/>
                <w:bCs/>
                <w:color w:val="333333"/>
                <w:kern w:val="0"/>
                <w:sz w:val="18"/>
                <w:szCs w:val="18"/>
              </w:rPr>
              <w:t>（万立方米</w:t>
            </w:r>
            <w:r>
              <w:rPr>
                <w:rFonts w:hint="eastAsia" w:ascii="仿宋" w:hAnsi="仿宋" w:eastAsia="仿宋" w:cs="Times New Roman"/>
                <w:b/>
                <w:bCs/>
                <w:color w:val="333333"/>
                <w:kern w:val="0"/>
                <w:sz w:val="18"/>
                <w:szCs w:val="18"/>
              </w:rPr>
              <w:t>/</w:t>
            </w:r>
            <w:r>
              <w:rPr>
                <w:rFonts w:hint="eastAsia" w:ascii="仿宋" w:hAnsi="仿宋" w:eastAsia="仿宋" w:cs="宋体"/>
                <w:b/>
                <w:bCs/>
                <w:color w:val="333333"/>
                <w:kern w:val="0"/>
                <w:sz w:val="18"/>
                <w:szCs w:val="18"/>
              </w:rPr>
              <w:t>年）</w:t>
            </w:r>
          </w:p>
        </w:tc>
        <w:tc>
          <w:tcPr>
            <w:tcW w:w="60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出让年限</w:t>
            </w:r>
          </w:p>
        </w:tc>
        <w:tc>
          <w:tcPr>
            <w:tcW w:w="105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kern w:val="0"/>
                <w:sz w:val="18"/>
                <w:szCs w:val="18"/>
              </w:rPr>
              <w:t>采矿权设置情况</w:t>
            </w:r>
          </w:p>
        </w:tc>
        <w:tc>
          <w:tcPr>
            <w:tcW w:w="101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起始价</w:t>
            </w:r>
          </w:p>
          <w:p>
            <w:pPr>
              <w:widowControl/>
              <w:spacing w:before="100" w:beforeAutospacing="1" w:after="100" w:afterAutospacing="1" w:line="240" w:lineRule="exact"/>
              <w:rPr>
                <w:rFonts w:ascii="仿宋" w:hAnsi="仿宋" w:eastAsia="仿宋" w:cs="宋体"/>
                <w:b/>
                <w:bCs/>
                <w:color w:val="333333"/>
                <w:kern w:val="0"/>
                <w:sz w:val="18"/>
                <w:szCs w:val="18"/>
              </w:rPr>
            </w:pPr>
            <w:r>
              <w:rPr>
                <w:rFonts w:hint="eastAsia" w:ascii="仿宋" w:hAnsi="仿宋" w:eastAsia="仿宋" w:cs="宋体"/>
                <w:b/>
                <w:bCs/>
                <w:color w:val="333333"/>
                <w:kern w:val="0"/>
                <w:sz w:val="18"/>
                <w:szCs w:val="18"/>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37" w:hRule="atLeast"/>
        </w:trPr>
        <w:tc>
          <w:tcPr>
            <w:tcW w:w="83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color w:val="333333"/>
                <w:kern w:val="0"/>
                <w:sz w:val="18"/>
                <w:szCs w:val="18"/>
              </w:rPr>
            </w:pPr>
            <w:r>
              <w:rPr>
                <w:rFonts w:hint="eastAsia" w:ascii="仿宋" w:hAnsi="仿宋" w:eastAsia="仿宋" w:cs="仿宋"/>
                <w:color w:val="000000"/>
                <w:w w:val="97"/>
                <w:sz w:val="18"/>
                <w:szCs w:val="18"/>
              </w:rPr>
              <w:t>抚松县宝金龙石材有限公司采石场一矿</w:t>
            </w:r>
          </w:p>
        </w:tc>
        <w:tc>
          <w:tcPr>
            <w:tcW w:w="71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color w:val="333333"/>
                <w:kern w:val="0"/>
                <w:sz w:val="18"/>
                <w:szCs w:val="18"/>
              </w:rPr>
            </w:pPr>
            <w:r>
              <w:rPr>
                <w:rFonts w:hint="eastAsia" w:ascii="仿宋" w:hAnsi="仿宋" w:eastAsia="仿宋" w:cs="仿宋"/>
                <w:color w:val="000000" w:themeColor="text1"/>
                <w:sz w:val="18"/>
                <w:szCs w:val="18"/>
              </w:rPr>
              <w:t>建筑用</w:t>
            </w:r>
            <w:r>
              <w:rPr>
                <w:rFonts w:hint="eastAsia" w:ascii="仿宋" w:hAnsi="仿宋" w:eastAsia="仿宋" w:cs="仿宋"/>
                <w:color w:val="000000" w:themeColor="text1"/>
                <w:sz w:val="18"/>
                <w:szCs w:val="18"/>
                <w:lang w:val="en-US" w:eastAsia="zh-CN"/>
              </w:rPr>
              <w:t>玄武岩</w:t>
            </w:r>
          </w:p>
        </w:tc>
        <w:tc>
          <w:tcPr>
            <w:tcW w:w="85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kern w:val="0"/>
                <w:sz w:val="24"/>
                <w:szCs w:val="24"/>
              </w:rPr>
            </w:pPr>
            <w:r>
              <w:rPr>
                <w:rFonts w:hint="eastAsia" w:ascii="仿宋" w:hAnsi="仿宋" w:eastAsia="仿宋" w:cs="仿宋"/>
                <w:color w:val="000000"/>
                <w:sz w:val="18"/>
                <w:szCs w:val="18"/>
                <w:lang w:val="zh-CN" w:eastAsia="zh-CN"/>
              </w:rPr>
              <w:t>位于抚松县抽水乡芝阳村直距</w:t>
            </w:r>
            <w:r>
              <w:rPr>
                <w:rFonts w:hint="eastAsia" w:ascii="仿宋" w:hAnsi="仿宋" w:eastAsia="仿宋" w:cs="仿宋"/>
                <w:color w:val="000000"/>
                <w:sz w:val="18"/>
                <w:szCs w:val="18"/>
                <w:lang w:val="en-US" w:eastAsia="zh-CN"/>
              </w:rPr>
              <w:t>3</w:t>
            </w:r>
            <w:r>
              <w:rPr>
                <w:rFonts w:hint="eastAsia" w:ascii="仿宋" w:hAnsi="仿宋" w:eastAsia="仿宋" w:cs="仿宋"/>
                <w:color w:val="000000"/>
                <w:sz w:val="18"/>
                <w:szCs w:val="18"/>
                <w:lang w:val="zh-CN" w:eastAsia="zh-CN"/>
              </w:rPr>
              <w:t>公里处</w:t>
            </w:r>
          </w:p>
        </w:tc>
        <w:tc>
          <w:tcPr>
            <w:tcW w:w="94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color w:val="333333"/>
                <w:kern w:val="0"/>
                <w:sz w:val="18"/>
                <w:szCs w:val="18"/>
              </w:rPr>
            </w:pPr>
            <w:r>
              <w:rPr>
                <w:rFonts w:ascii="仿宋" w:hAnsi="仿宋" w:eastAsia="仿宋" w:cs="仿宋"/>
                <w:color w:val="000000"/>
                <w:sz w:val="18"/>
                <w:szCs w:val="18"/>
              </w:rPr>
              <w:t>0.</w:t>
            </w:r>
            <w:r>
              <w:rPr>
                <w:rFonts w:hint="eastAsia" w:ascii="仿宋" w:hAnsi="仿宋" w:eastAsia="仿宋" w:cs="仿宋"/>
                <w:color w:val="000000"/>
                <w:sz w:val="18"/>
                <w:szCs w:val="18"/>
              </w:rPr>
              <w:t>0137</w:t>
            </w:r>
          </w:p>
        </w:tc>
        <w:tc>
          <w:tcPr>
            <w:tcW w:w="82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仿宋" w:hAnsi="仿宋" w:eastAsia="仿宋" w:cs="宋体"/>
                <w:color w:val="333333"/>
                <w:kern w:val="0"/>
                <w:sz w:val="18"/>
                <w:szCs w:val="18"/>
              </w:rPr>
            </w:pPr>
            <w:r>
              <w:rPr>
                <w:rFonts w:hint="eastAsia" w:ascii="仿宋" w:hAnsi="仿宋" w:eastAsia="仿宋" w:cs="仿宋"/>
                <w:b w:val="0"/>
                <w:bCs w:val="0"/>
                <w:color w:val="000000"/>
                <w:sz w:val="18"/>
                <w:szCs w:val="18"/>
              </w:rPr>
              <w:t>532.35</w:t>
            </w:r>
            <w:r>
              <w:rPr>
                <w:rFonts w:hint="eastAsia" w:ascii="仿宋" w:hAnsi="仿宋" w:eastAsia="仿宋" w:cs="宋体"/>
                <w:b w:val="0"/>
                <w:bCs w:val="0"/>
                <w:color w:val="333333"/>
                <w:kern w:val="0"/>
                <w:sz w:val="18"/>
                <w:szCs w:val="18"/>
              </w:rPr>
              <w:t>m至</w:t>
            </w:r>
            <w:r>
              <w:rPr>
                <w:rFonts w:hint="eastAsia" w:ascii="仿宋" w:hAnsi="仿宋" w:eastAsia="仿宋" w:cs="Times New Roman"/>
                <w:b w:val="0"/>
                <w:bCs w:val="0"/>
                <w:color w:val="333333"/>
                <w:kern w:val="0"/>
                <w:sz w:val="18"/>
                <w:szCs w:val="18"/>
              </w:rPr>
              <w:t>+</w:t>
            </w:r>
            <w:r>
              <w:rPr>
                <w:rFonts w:hint="eastAsia" w:ascii="仿宋" w:hAnsi="仿宋" w:eastAsia="仿宋" w:cs="Times New Roman"/>
                <w:b w:val="0"/>
                <w:bCs w:val="0"/>
                <w:color w:val="333333"/>
                <w:kern w:val="0"/>
                <w:sz w:val="18"/>
                <w:szCs w:val="18"/>
                <w:lang w:val="en-US" w:eastAsia="zh-CN"/>
              </w:rPr>
              <w:t>48</w:t>
            </w:r>
            <w:r>
              <w:rPr>
                <w:rFonts w:hint="eastAsia" w:ascii="仿宋" w:hAnsi="仿宋" w:eastAsia="仿宋" w:cs="Times New Roman"/>
                <w:b w:val="0"/>
                <w:bCs w:val="0"/>
                <w:color w:val="333333"/>
                <w:kern w:val="0"/>
                <w:sz w:val="18"/>
                <w:szCs w:val="18"/>
              </w:rPr>
              <w:t xml:space="preserve">0m </w:t>
            </w:r>
          </w:p>
        </w:tc>
        <w:tc>
          <w:tcPr>
            <w:tcW w:w="954"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hint="default" w:ascii="仿宋" w:hAnsi="仿宋" w:eastAsia="仿宋" w:cs="宋体"/>
                <w:b w:val="0"/>
                <w:bCs w:val="0"/>
                <w:color w:val="333333"/>
                <w:kern w:val="0"/>
                <w:sz w:val="18"/>
                <w:szCs w:val="18"/>
                <w:lang w:val="en-US" w:eastAsia="zh-CN"/>
              </w:rPr>
            </w:pPr>
            <w:r>
              <w:rPr>
                <w:rFonts w:hint="eastAsia" w:ascii="仿宋" w:hAnsi="仿宋" w:eastAsia="仿宋" w:cs="宋体"/>
                <w:b w:val="0"/>
                <w:bCs w:val="0"/>
                <w:color w:val="333333"/>
                <w:kern w:val="0"/>
                <w:sz w:val="18"/>
                <w:szCs w:val="18"/>
                <w:lang w:val="en-US" w:eastAsia="zh-CN"/>
              </w:rPr>
              <w:t>10</w:t>
            </w:r>
          </w:p>
        </w:tc>
        <w:tc>
          <w:tcPr>
            <w:tcW w:w="60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hint="default" w:ascii="仿宋" w:hAnsi="仿宋" w:eastAsia="仿宋" w:cs="宋体"/>
                <w:b w:val="0"/>
                <w:bCs w:val="0"/>
                <w:color w:val="333333"/>
                <w:kern w:val="0"/>
                <w:sz w:val="18"/>
                <w:szCs w:val="18"/>
                <w:lang w:val="en-US" w:eastAsia="zh-CN"/>
              </w:rPr>
            </w:pPr>
            <w:r>
              <w:rPr>
                <w:rFonts w:hint="eastAsia" w:ascii="仿宋" w:hAnsi="仿宋" w:eastAsia="仿宋" w:cs="宋体"/>
                <w:b w:val="0"/>
                <w:bCs w:val="0"/>
                <w:color w:val="333333"/>
                <w:kern w:val="0"/>
                <w:sz w:val="18"/>
                <w:szCs w:val="18"/>
                <w:lang w:val="en-US" w:eastAsia="zh-CN"/>
              </w:rPr>
              <w:t>3.3</w:t>
            </w:r>
          </w:p>
        </w:tc>
        <w:tc>
          <w:tcPr>
            <w:tcW w:w="105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hint="eastAsia" w:ascii="仿宋" w:hAnsi="仿宋" w:eastAsia="仿宋" w:cs="宋体"/>
                <w:b w:val="0"/>
                <w:bCs w:val="0"/>
                <w:color w:val="333333"/>
                <w:kern w:val="0"/>
                <w:sz w:val="18"/>
                <w:szCs w:val="18"/>
                <w:lang w:eastAsia="zh-CN"/>
              </w:rPr>
            </w:pPr>
            <w:r>
              <w:rPr>
                <w:rFonts w:hint="eastAsia" w:ascii="仿宋" w:hAnsi="仿宋" w:eastAsia="仿宋" w:cs="宋体"/>
                <w:b w:val="0"/>
                <w:bCs w:val="0"/>
                <w:color w:val="333333"/>
                <w:sz w:val="18"/>
                <w:szCs w:val="18"/>
                <w:lang w:eastAsia="zh-CN"/>
              </w:rPr>
              <w:t>新立</w:t>
            </w:r>
          </w:p>
        </w:tc>
        <w:tc>
          <w:tcPr>
            <w:tcW w:w="101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hint="default" w:ascii="仿宋" w:hAnsi="仿宋" w:eastAsia="仿宋" w:cs="宋体"/>
                <w:b w:val="0"/>
                <w:bCs w:val="0"/>
                <w:color w:val="333333"/>
                <w:kern w:val="0"/>
                <w:sz w:val="18"/>
                <w:szCs w:val="18"/>
                <w:lang w:val="en-US" w:eastAsia="zh-CN"/>
              </w:rPr>
            </w:pPr>
            <w:r>
              <w:rPr>
                <w:rFonts w:hint="eastAsia" w:ascii="仿宋" w:hAnsi="仿宋" w:eastAsia="仿宋" w:cs="宋体"/>
                <w:b w:val="0"/>
                <w:bCs w:val="0"/>
                <w:color w:val="333333"/>
                <w:kern w:val="0"/>
                <w:sz w:val="18"/>
                <w:szCs w:val="18"/>
                <w:lang w:val="en-US" w:eastAsia="zh-CN"/>
              </w:rPr>
              <w:t>27.46</w:t>
            </w:r>
          </w:p>
        </w:tc>
      </w:tr>
    </w:tbl>
    <w:p>
      <w:pPr>
        <w:widowControl/>
        <w:spacing w:line="360" w:lineRule="auto"/>
        <w:ind w:firstLine="560" w:firstLineChars="200"/>
        <w:jc w:val="left"/>
        <w:rPr>
          <w:rFonts w:hint="eastAsia" w:ascii="仿宋" w:hAnsi="仿宋" w:eastAsia="仿宋" w:cs="宋体"/>
          <w:b w:val="0"/>
          <w:bCs/>
          <w:color w:val="333333"/>
          <w:kern w:val="0"/>
          <w:sz w:val="28"/>
          <w:szCs w:val="28"/>
          <w:lang w:eastAsia="zh-CN"/>
        </w:rPr>
      </w:pPr>
      <w:r>
        <w:rPr>
          <w:rFonts w:hint="eastAsia" w:ascii="仿宋" w:hAnsi="仿宋" w:eastAsia="仿宋" w:cs="宋体"/>
          <w:b w:val="0"/>
          <w:bCs/>
          <w:color w:val="333333"/>
          <w:kern w:val="0"/>
          <w:sz w:val="28"/>
          <w:szCs w:val="28"/>
        </w:rPr>
        <w:t>资源储量</w:t>
      </w:r>
      <w:r>
        <w:rPr>
          <w:rFonts w:hint="eastAsia" w:ascii="仿宋" w:hAnsi="仿宋" w:eastAsia="仿宋" w:cs="宋体"/>
          <w:b w:val="0"/>
          <w:bCs/>
          <w:color w:val="333333"/>
          <w:kern w:val="0"/>
          <w:sz w:val="28"/>
          <w:szCs w:val="28"/>
          <w:lang w:eastAsia="zh-CN"/>
        </w:rPr>
        <w:t>：</w:t>
      </w:r>
      <w:r>
        <w:rPr>
          <w:rFonts w:hint="eastAsia" w:ascii="仿宋" w:hAnsi="仿宋" w:eastAsia="仿宋" w:cs="仿宋"/>
          <w:color w:val="000000"/>
          <w:sz w:val="28"/>
          <w:szCs w:val="28"/>
        </w:rPr>
        <w:t>控制资源量33.47万</w:t>
      </w:r>
      <w:r>
        <w:rPr>
          <w:rFonts w:hint="eastAsia" w:ascii="仿宋" w:hAnsi="仿宋" w:eastAsia="仿宋" w:cs="仿宋"/>
          <w:color w:val="000000"/>
          <w:sz w:val="28"/>
          <w:szCs w:val="28"/>
          <w:lang w:eastAsia="zh-CN"/>
        </w:rPr>
        <w:t>立方米</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可信储量</w:t>
      </w:r>
      <w:r>
        <w:rPr>
          <w:rFonts w:hint="eastAsia" w:ascii="仿宋" w:hAnsi="仿宋" w:eastAsia="仿宋" w:cs="仿宋"/>
          <w:color w:val="000000"/>
          <w:sz w:val="28"/>
          <w:szCs w:val="28"/>
        </w:rPr>
        <w:t>31.80万</w:t>
      </w:r>
      <w:r>
        <w:rPr>
          <w:rFonts w:hint="eastAsia" w:ascii="仿宋" w:hAnsi="仿宋" w:eastAsia="仿宋" w:cs="仿宋"/>
          <w:color w:val="000000"/>
          <w:sz w:val="28"/>
          <w:szCs w:val="28"/>
          <w:lang w:eastAsia="zh-CN"/>
        </w:rPr>
        <w:t>立方米。</w:t>
      </w:r>
    </w:p>
    <w:p>
      <w:pPr>
        <w:ind w:firstLine="560" w:firstLineChars="200"/>
        <w:rPr>
          <w:rFonts w:hint="eastAsia" w:ascii="仿宋" w:hAnsi="仿宋" w:eastAsia="仿宋" w:cs="宋体"/>
          <w:kern w:val="0"/>
          <w:sz w:val="28"/>
          <w:szCs w:val="28"/>
        </w:rPr>
      </w:pPr>
      <w:r>
        <w:rPr>
          <w:rFonts w:hint="eastAsia" w:ascii="仿宋" w:hAnsi="仿宋" w:eastAsia="仿宋" w:cs="仿宋"/>
          <w:sz w:val="28"/>
          <w:szCs w:val="28"/>
          <w:lang w:val="en-US" w:eastAsia="zh-CN"/>
        </w:rPr>
        <w:t>开采方式：露天开采</w:t>
      </w:r>
    </w:p>
    <w:p>
      <w:pPr>
        <w:widowControl/>
        <w:spacing w:line="360" w:lineRule="auto"/>
        <w:jc w:val="left"/>
        <w:rPr>
          <w:rFonts w:hint="eastAsia"/>
        </w:rPr>
      </w:pPr>
      <w:r>
        <w:rPr>
          <w:rFonts w:hint="eastAsia" w:ascii="仿宋" w:hAnsi="仿宋" w:eastAsia="仿宋" w:cs="宋体"/>
          <w:kern w:val="0"/>
          <w:sz w:val="28"/>
          <w:szCs w:val="28"/>
        </w:rPr>
        <w:t>拐点坐标如下（2000国家大地坐标）：</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3482"/>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vMerge w:val="restart"/>
            <w:noWrap w:val="0"/>
            <w:vAlign w:val="center"/>
          </w:tcPr>
          <w:p>
            <w:pPr>
              <w:widowControl/>
              <w:spacing w:line="240" w:lineRule="auto"/>
              <w:jc w:val="center"/>
              <w:rPr>
                <w:rFonts w:ascii="仿宋" w:hAnsi="仿宋" w:eastAsia="仿宋" w:cs="仿宋"/>
                <w:b/>
                <w:color w:val="000000"/>
                <w:szCs w:val="28"/>
              </w:rPr>
            </w:pPr>
            <w:r>
              <w:rPr>
                <w:rFonts w:ascii="仿宋" w:hAnsi="仿宋" w:eastAsia="仿宋" w:cs="仿宋"/>
                <w:b/>
                <w:color w:val="000000"/>
                <w:szCs w:val="28"/>
              </w:rPr>
              <w:t>拐点</w:t>
            </w:r>
          </w:p>
          <w:p>
            <w:pPr>
              <w:spacing w:line="240" w:lineRule="auto"/>
              <w:jc w:val="center"/>
              <w:rPr>
                <w:rFonts w:ascii="仿宋" w:hAnsi="仿宋" w:eastAsia="仿宋" w:cs="仿宋"/>
                <w:b/>
                <w:color w:val="000000"/>
                <w:szCs w:val="28"/>
              </w:rPr>
            </w:pPr>
            <w:r>
              <w:rPr>
                <w:rFonts w:ascii="仿宋" w:hAnsi="仿宋" w:eastAsia="仿宋" w:cs="仿宋"/>
                <w:b/>
                <w:color w:val="000000"/>
                <w:szCs w:val="28"/>
              </w:rPr>
              <w:t>编号</w:t>
            </w:r>
          </w:p>
        </w:tc>
        <w:tc>
          <w:tcPr>
            <w:tcW w:w="4086" w:type="pct"/>
            <w:gridSpan w:val="2"/>
            <w:noWrap w:val="0"/>
            <w:vAlign w:val="center"/>
          </w:tcPr>
          <w:p>
            <w:pPr>
              <w:widowControl/>
              <w:spacing w:line="240" w:lineRule="auto"/>
              <w:jc w:val="center"/>
              <w:rPr>
                <w:rFonts w:ascii="仿宋" w:hAnsi="仿宋" w:eastAsia="仿宋" w:cs="仿宋"/>
                <w:b/>
                <w:color w:val="000000"/>
                <w:szCs w:val="28"/>
              </w:rPr>
            </w:pPr>
            <w:r>
              <w:rPr>
                <w:rFonts w:ascii="仿宋" w:hAnsi="仿宋" w:eastAsia="仿宋" w:cs="仿宋"/>
                <w:b/>
                <w:color w:val="000000"/>
                <w:szCs w:val="28"/>
              </w:rPr>
              <w:t>2000国家大地坐标系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vMerge w:val="continue"/>
            <w:noWrap w:val="0"/>
            <w:vAlign w:val="center"/>
          </w:tcPr>
          <w:p>
            <w:pPr>
              <w:widowControl/>
              <w:spacing w:line="240" w:lineRule="auto"/>
              <w:jc w:val="center"/>
              <w:rPr>
                <w:rFonts w:ascii="仿宋" w:hAnsi="仿宋" w:eastAsia="仿宋" w:cs="仿宋"/>
                <w:b/>
                <w:color w:val="000000"/>
                <w:szCs w:val="28"/>
              </w:rPr>
            </w:pPr>
          </w:p>
        </w:tc>
        <w:tc>
          <w:tcPr>
            <w:tcW w:w="2043" w:type="pct"/>
            <w:noWrap w:val="0"/>
            <w:vAlign w:val="center"/>
          </w:tcPr>
          <w:p>
            <w:pPr>
              <w:widowControl/>
              <w:spacing w:line="240" w:lineRule="auto"/>
              <w:jc w:val="center"/>
              <w:rPr>
                <w:rFonts w:ascii="仿宋" w:hAnsi="仿宋" w:eastAsia="仿宋" w:cs="仿宋"/>
                <w:b/>
                <w:color w:val="000000"/>
                <w:szCs w:val="28"/>
              </w:rPr>
            </w:pPr>
            <w:r>
              <w:rPr>
                <w:rFonts w:ascii="仿宋" w:hAnsi="仿宋" w:eastAsia="仿宋" w:cs="仿宋"/>
                <w:b/>
                <w:color w:val="000000"/>
                <w:szCs w:val="28"/>
              </w:rPr>
              <w:t>X</w:t>
            </w:r>
          </w:p>
        </w:tc>
        <w:tc>
          <w:tcPr>
            <w:tcW w:w="2043" w:type="pct"/>
            <w:noWrap w:val="0"/>
            <w:vAlign w:val="center"/>
          </w:tcPr>
          <w:p>
            <w:pPr>
              <w:widowControl/>
              <w:spacing w:line="240" w:lineRule="auto"/>
              <w:jc w:val="center"/>
              <w:rPr>
                <w:rFonts w:ascii="仿宋" w:hAnsi="仿宋" w:eastAsia="仿宋" w:cs="仿宋"/>
                <w:b/>
                <w:color w:val="000000"/>
                <w:szCs w:val="28"/>
              </w:rPr>
            </w:pPr>
            <w:r>
              <w:rPr>
                <w:rFonts w:ascii="仿宋" w:hAnsi="仿宋" w:eastAsia="仿宋" w:cs="仿宋"/>
                <w:b/>
                <w:color w:val="000000"/>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1</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4694174.27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42585282.16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2</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4694181.87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42585308.80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3</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4694138.27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42585344.48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4</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4694248.42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42585413.75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5</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4694290.88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42585365.34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6</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4694321.11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42585364.90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7</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4694319.25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42585342.54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8</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4694292.59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42585342.68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trPr>
        <w:tc>
          <w:tcPr>
            <w:tcW w:w="914" w:type="pct"/>
            <w:noWrap w:val="0"/>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9</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4694238.69 </w:t>
            </w:r>
          </w:p>
        </w:tc>
        <w:tc>
          <w:tcPr>
            <w:tcW w:w="2043" w:type="pct"/>
            <w:noWrap/>
            <w:vAlign w:val="center"/>
          </w:tcPr>
          <w:p>
            <w:pPr>
              <w:spacing w:line="240" w:lineRule="auto"/>
              <w:jc w:val="center"/>
              <w:rPr>
                <w:rFonts w:ascii="仿宋" w:hAnsi="仿宋" w:eastAsia="仿宋" w:cs="仿宋"/>
                <w:color w:val="000000"/>
                <w:szCs w:val="28"/>
              </w:rPr>
            </w:pPr>
            <w:r>
              <w:rPr>
                <w:rFonts w:hint="eastAsia" w:ascii="仿宋" w:hAnsi="仿宋" w:eastAsia="仿宋" w:cs="仿宋"/>
                <w:color w:val="000000"/>
                <w:szCs w:val="28"/>
              </w:rPr>
              <w:t xml:space="preserve">42585262.13 </w:t>
            </w:r>
          </w:p>
        </w:tc>
      </w:tr>
    </w:tbl>
    <w:p>
      <w:pPr>
        <w:pStyle w:val="18"/>
        <w:numPr>
          <w:ilvl w:val="0"/>
          <w:numId w:val="2"/>
        </w:numPr>
        <w:adjustRightInd w:val="0"/>
        <w:spacing w:beforeLines="100" w:line="360" w:lineRule="auto"/>
        <w:ind w:firstLine="562" w:firstLineChars="200"/>
        <w:textAlignment w:val="baseline"/>
        <w:rPr>
          <w:rFonts w:hint="eastAsia" w:ascii="仿宋" w:hAnsi="仿宋" w:eastAsia="仿宋" w:cs="仿宋"/>
          <w:b/>
          <w:color w:val="000000"/>
          <w:sz w:val="28"/>
          <w:szCs w:val="28"/>
        </w:rPr>
      </w:pPr>
      <w:r>
        <w:rPr>
          <w:rFonts w:hint="eastAsia" w:ascii="仿宋" w:hAnsi="仿宋" w:eastAsia="仿宋" w:cs="仿宋"/>
          <w:b/>
          <w:color w:val="000000"/>
          <w:sz w:val="28"/>
          <w:szCs w:val="28"/>
        </w:rPr>
        <w:t>资源开发利用情况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right="0" w:firstLine="640"/>
        <w:jc w:val="left"/>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抚松县宝金龙石材有限公司一矿属新建矿山，是在以往采空区进行回采，已按要求编制了《矿山开发利用方案》：该矿的设计生产规模为10万立方米/年；剥采比：0.02；回采率：95%；开采方式为露天开采；采矿方法为遵循由上而下水平分台阶开采，由西向东方向保持阶梯状推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right="0" w:firstLine="640"/>
        <w:jc w:val="left"/>
        <w:rPr>
          <w:rFonts w:hint="default"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设计采用非爆破的采矿方法，设计采用PC240型挖掘机2台，ZL50CN型装载机2台，破碎设备选用一台PC1800*1800锤式破碎机机械开采。设计采用水平分台阶采剥法，剥离台阶高度1.5米，采矿工作台阶高度20米，剥离台阶坡面角70度，采矿工作阶段坡面角60度，最小工作平台宽度20实。采用公路运输方案，单一汽车运输。</w:t>
      </w:r>
    </w:p>
    <w:p>
      <w:pPr>
        <w:widowControl/>
        <w:spacing w:line="360" w:lineRule="auto"/>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五、</w:t>
      </w:r>
      <w:r>
        <w:rPr>
          <w:rFonts w:hint="eastAsia" w:ascii="仿宋" w:hAnsi="仿宋" w:eastAsia="仿宋" w:cs="宋体"/>
          <w:b/>
          <w:kern w:val="0"/>
          <w:sz w:val="28"/>
          <w:szCs w:val="28"/>
        </w:rPr>
        <w:t>竞买人的资质条件：</w:t>
      </w:r>
    </w:p>
    <w:p>
      <w:pPr>
        <w:adjustRightIn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1、中华人民共和国境内依法登记注册具有独立法人资格的公司、企业,除法律另有规定外，均可参加竞买；本次竞买不接受联合竞买严禁借用他人资质参加竞买。</w:t>
      </w:r>
    </w:p>
    <w:p>
      <w:pPr>
        <w:adjustRightIn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竞买申请人须提供具有良好企业信誉；有竞得履约能力和信用；无不良信用记录；在“信用中国”或“国家企业信用公示系统”无列入行政处罚、经营异常和失信名单等不良行为记录（包括法定代表人及其股东等）。</w:t>
      </w:r>
    </w:p>
    <w:p>
      <w:pPr>
        <w:adjustRightInd/>
        <w:spacing w:line="36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、凡是在我市有过不履行采矿权人义务或者不履行《采矿权出让合同》的采矿权人或竞得人，不得参加本次采矿权挂牌出让的竞买。</w:t>
      </w:r>
    </w:p>
    <w:p>
      <w:pPr>
        <w:widowControl/>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六</w:t>
      </w:r>
      <w:r>
        <w:rPr>
          <w:rFonts w:hint="eastAsia" w:ascii="仿宋" w:hAnsi="仿宋" w:eastAsia="仿宋" w:cs="宋体"/>
          <w:b/>
          <w:kern w:val="0"/>
          <w:sz w:val="28"/>
          <w:szCs w:val="28"/>
        </w:rPr>
        <w:t>、</w:t>
      </w:r>
      <w:r>
        <w:rPr>
          <w:rFonts w:hint="eastAsia" w:ascii="仿宋" w:hAnsi="仿宋" w:eastAsia="仿宋" w:cs="宋体"/>
          <w:b/>
          <w:vanish/>
          <w:kern w:val="0"/>
          <w:sz w:val="28"/>
          <w:szCs w:val="28"/>
        </w:rPr>
        <w:t>五</w:t>
      </w:r>
      <w:r>
        <w:rPr>
          <w:rFonts w:hint="eastAsia" w:ascii="仿宋" w:hAnsi="仿宋" w:eastAsia="仿宋" w:cs="宋体"/>
          <w:b/>
          <w:kern w:val="0"/>
          <w:sz w:val="28"/>
          <w:szCs w:val="28"/>
        </w:rPr>
        <w:t>出让方式及本期出让活动相关时间、地点</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本期采矿权出让方式为：网上挂牌出让。</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挂牌、竟价时间：202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年0</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6日8时30分至202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年0</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30</w:t>
      </w:r>
      <w:r>
        <w:rPr>
          <w:rFonts w:hint="eastAsia" w:ascii="仿宋" w:hAnsi="仿宋" w:eastAsia="仿宋" w:cs="宋体"/>
          <w:kern w:val="0"/>
          <w:sz w:val="28"/>
          <w:szCs w:val="28"/>
        </w:rPr>
        <w:t>日16时00分止。</w:t>
      </w:r>
    </w:p>
    <w:p>
      <w:pPr>
        <w:widowControl/>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参与竞买报价时的注意事项：该项目挂牌出让起始价为人民币：￥</w:t>
      </w:r>
      <w:r>
        <w:rPr>
          <w:rFonts w:hint="eastAsia" w:ascii="仿宋" w:hAnsi="仿宋" w:eastAsia="仿宋" w:cs="宋体"/>
          <w:kern w:val="0"/>
          <w:sz w:val="28"/>
          <w:szCs w:val="28"/>
          <w:lang w:val="en-US" w:eastAsia="zh-CN"/>
        </w:rPr>
        <w:t>27.46</w:t>
      </w:r>
      <w:r>
        <w:rPr>
          <w:rFonts w:hint="eastAsia" w:ascii="仿宋" w:hAnsi="仿宋" w:eastAsia="仿宋" w:cs="宋体"/>
          <w:kern w:val="0"/>
          <w:sz w:val="28"/>
          <w:szCs w:val="28"/>
        </w:rPr>
        <w:t>万元（大写：</w:t>
      </w:r>
      <w:r>
        <w:rPr>
          <w:rFonts w:hint="eastAsia" w:ascii="仿宋" w:hAnsi="仿宋" w:eastAsia="仿宋" w:cs="宋体"/>
          <w:kern w:val="0"/>
          <w:sz w:val="28"/>
          <w:szCs w:val="28"/>
          <w:lang w:eastAsia="zh-CN"/>
        </w:rPr>
        <w:t>贰</w:t>
      </w:r>
      <w:r>
        <w:rPr>
          <w:rFonts w:hint="eastAsia" w:ascii="仿宋" w:hAnsi="仿宋" w:eastAsia="仿宋" w:cs="宋体"/>
          <w:kern w:val="0"/>
          <w:sz w:val="28"/>
          <w:szCs w:val="28"/>
        </w:rPr>
        <w:t>拾柒万</w:t>
      </w:r>
      <w:r>
        <w:rPr>
          <w:rFonts w:hint="eastAsia" w:ascii="仿宋" w:hAnsi="仿宋" w:eastAsia="仿宋" w:cs="宋体"/>
          <w:kern w:val="0"/>
          <w:sz w:val="28"/>
          <w:szCs w:val="28"/>
          <w:lang w:eastAsia="zh-CN"/>
        </w:rPr>
        <w:t>肆</w:t>
      </w:r>
      <w:r>
        <w:rPr>
          <w:rFonts w:hint="eastAsia" w:ascii="仿宋" w:hAnsi="仿宋" w:eastAsia="仿宋" w:cs="宋体"/>
          <w:kern w:val="0"/>
          <w:sz w:val="28"/>
          <w:szCs w:val="28"/>
        </w:rPr>
        <w:t>仟</w:t>
      </w:r>
      <w:r>
        <w:rPr>
          <w:rFonts w:hint="eastAsia" w:ascii="仿宋" w:hAnsi="仿宋" w:eastAsia="仿宋" w:cs="宋体"/>
          <w:kern w:val="0"/>
          <w:sz w:val="28"/>
          <w:szCs w:val="28"/>
          <w:lang w:eastAsia="zh-CN"/>
        </w:rPr>
        <w:t>陆</w:t>
      </w:r>
      <w:r>
        <w:rPr>
          <w:rFonts w:hint="eastAsia" w:ascii="仿宋" w:hAnsi="仿宋" w:eastAsia="仿宋" w:cs="宋体"/>
          <w:kern w:val="0"/>
          <w:sz w:val="28"/>
          <w:szCs w:val="28"/>
        </w:rPr>
        <w:t xml:space="preserve">佰元整），在竞价过程中每次增长幅度不得低于：￥2万元（大写：贰万元整）或2万元的整数倍；挂牌时间截止时有两名或两名以上竞买人报价，系统将进入限时竞价直至竞价结束。 </w:t>
      </w:r>
    </w:p>
    <w:p>
      <w:pPr>
        <w:widowControl/>
        <w:ind w:left="420" w:leftChars="200"/>
        <w:jc w:val="left"/>
        <w:rPr>
          <w:rFonts w:ascii="仿宋" w:hAnsi="仿宋" w:eastAsia="仿宋" w:cs="宋体"/>
          <w:kern w:val="0"/>
          <w:sz w:val="28"/>
          <w:szCs w:val="28"/>
        </w:rPr>
      </w:pPr>
      <w:r>
        <w:rPr>
          <w:rFonts w:hint="eastAsia" w:ascii="仿宋" w:hAnsi="仿宋" w:eastAsia="仿宋" w:cs="宋体"/>
          <w:kern w:val="0"/>
          <w:sz w:val="28"/>
          <w:szCs w:val="28"/>
        </w:rPr>
        <w:t>地点：白山市浑江区通江路67号（新政务大厅五楼）；</w:t>
      </w:r>
    </w:p>
    <w:p>
      <w:pPr>
        <w:widowControl/>
        <w:ind w:left="420" w:leftChars="200"/>
        <w:jc w:val="left"/>
        <w:rPr>
          <w:rFonts w:ascii="仿宋" w:hAnsi="仿宋" w:eastAsia="仿宋" w:cs="宋体"/>
          <w:color w:val="FF0000"/>
          <w:kern w:val="0"/>
          <w:sz w:val="28"/>
          <w:szCs w:val="28"/>
        </w:rPr>
      </w:pPr>
      <w:r>
        <w:rPr>
          <w:rFonts w:hint="eastAsia" w:ascii="仿宋" w:hAnsi="仿宋" w:eastAsia="仿宋" w:cs="宋体"/>
          <w:kern w:val="0"/>
          <w:sz w:val="28"/>
          <w:szCs w:val="28"/>
        </w:rPr>
        <w:t>网址：白山市公共资源交易中心（</w:t>
      </w:r>
      <w:r>
        <w:fldChar w:fldCharType="begin"/>
      </w:r>
      <w:r>
        <w:instrText xml:space="preserve"> HYPERLINK "http://bsggzyjy.cbs.gov.cn" </w:instrText>
      </w:r>
      <w:r>
        <w:fldChar w:fldCharType="separate"/>
      </w:r>
      <w:r>
        <w:rPr>
          <w:rStyle w:val="12"/>
          <w:rFonts w:hint="eastAsia" w:ascii="仿宋" w:hAnsi="仿宋" w:eastAsia="仿宋" w:cs="仿宋"/>
          <w:sz w:val="28"/>
          <w:szCs w:val="28"/>
        </w:rPr>
        <w:t>http://bsggzyjy.cbs.gov.cn</w:t>
      </w:r>
      <w:r>
        <w:rPr>
          <w:rStyle w:val="12"/>
          <w:rFonts w:hint="eastAsia" w:ascii="仿宋" w:hAnsi="仿宋" w:eastAsia="仿宋" w:cs="仿宋"/>
          <w:sz w:val="28"/>
          <w:szCs w:val="28"/>
        </w:rPr>
        <w:fldChar w:fldCharType="end"/>
      </w:r>
      <w:r>
        <w:rPr>
          <w:rFonts w:hint="eastAsia" w:ascii="仿宋" w:hAnsi="仿宋" w:eastAsia="仿宋" w:cs="宋体"/>
          <w:kern w:val="0"/>
          <w:sz w:val="28"/>
          <w:szCs w:val="28"/>
        </w:rPr>
        <w:t>）。</w:t>
      </w:r>
    </w:p>
    <w:p>
      <w:pPr>
        <w:ind w:firstLine="562" w:firstLineChars="200"/>
        <w:rPr>
          <w:rFonts w:ascii="仿宋" w:hAnsi="仿宋" w:eastAsia="仿宋"/>
          <w:b/>
          <w:sz w:val="28"/>
          <w:szCs w:val="28"/>
        </w:rPr>
      </w:pPr>
      <w:r>
        <w:rPr>
          <w:rFonts w:hint="eastAsia" w:ascii="仿宋" w:hAnsi="仿宋" w:eastAsia="仿宋"/>
          <w:b/>
          <w:sz w:val="28"/>
          <w:szCs w:val="28"/>
          <w:lang w:eastAsia="zh-CN"/>
        </w:rPr>
        <w:t>七</w:t>
      </w:r>
      <w:r>
        <w:rPr>
          <w:rFonts w:hint="eastAsia" w:ascii="仿宋" w:hAnsi="仿宋" w:eastAsia="仿宋"/>
          <w:b/>
          <w:sz w:val="28"/>
          <w:szCs w:val="28"/>
        </w:rPr>
        <w:t>、获取挂牌文件的途径和申请报名的起止时间及方式</w:t>
      </w:r>
    </w:p>
    <w:p>
      <w:pPr>
        <w:ind w:firstLine="560" w:firstLineChars="200"/>
        <w:rPr>
          <w:rFonts w:ascii="仿宋" w:hAnsi="仿宋" w:eastAsia="仿宋"/>
          <w:sz w:val="28"/>
          <w:szCs w:val="28"/>
        </w:rPr>
      </w:pPr>
      <w:r>
        <w:rPr>
          <w:rFonts w:hint="eastAsia" w:ascii="仿宋" w:hAnsi="仿宋" w:eastAsia="仿宋"/>
          <w:sz w:val="28"/>
          <w:szCs w:val="28"/>
        </w:rPr>
        <w:t>获取挂牌文件的途径：本次采矿权挂牌出让工作将在互联网上交易，即通过白山市公共资源交易网</w:t>
      </w:r>
      <w:r>
        <w:rPr>
          <w:rFonts w:hint="eastAsia" w:ascii="仿宋" w:hAnsi="仿宋" w:eastAsia="仿宋" w:cs="宋体"/>
          <w:kern w:val="0"/>
          <w:sz w:val="28"/>
          <w:szCs w:val="28"/>
        </w:rPr>
        <w:t>（</w:t>
      </w:r>
      <w:r>
        <w:fldChar w:fldCharType="begin"/>
      </w:r>
      <w:r>
        <w:instrText xml:space="preserve"> HYPERLINK "http://bsggzyjy.cbs.gov.cn" </w:instrText>
      </w:r>
      <w:r>
        <w:fldChar w:fldCharType="separate"/>
      </w:r>
      <w:r>
        <w:rPr>
          <w:rStyle w:val="12"/>
          <w:rFonts w:hint="eastAsia" w:ascii="仿宋" w:hAnsi="仿宋" w:eastAsia="仿宋" w:cs="仿宋"/>
          <w:sz w:val="28"/>
          <w:szCs w:val="28"/>
        </w:rPr>
        <w:t>http://bsggzyjy.cbs.gov.cn</w:t>
      </w:r>
      <w:r>
        <w:rPr>
          <w:rStyle w:val="12"/>
          <w:rFonts w:hint="eastAsia" w:ascii="仿宋" w:hAnsi="仿宋" w:eastAsia="仿宋" w:cs="仿宋"/>
          <w:sz w:val="28"/>
          <w:szCs w:val="28"/>
        </w:rPr>
        <w:fldChar w:fldCharType="end"/>
      </w:r>
      <w:r>
        <w:rPr>
          <w:rFonts w:hint="eastAsia" w:ascii="仿宋" w:hAnsi="仿宋" w:eastAsia="仿宋" w:cs="宋体"/>
          <w:kern w:val="0"/>
          <w:sz w:val="28"/>
          <w:szCs w:val="28"/>
        </w:rPr>
        <w:t>）</w:t>
      </w:r>
      <w:r>
        <w:rPr>
          <w:rFonts w:hint="eastAsia" w:ascii="仿宋" w:hAnsi="仿宋" w:eastAsia="仿宋"/>
          <w:sz w:val="28"/>
          <w:szCs w:val="28"/>
        </w:rPr>
        <w:t>下载本项目的出让文件。本次出让的详细资料和具体要求，详见出让文件。</w:t>
      </w:r>
    </w:p>
    <w:p>
      <w:pPr>
        <w:ind w:firstLine="560" w:firstLineChars="200"/>
        <w:rPr>
          <w:rFonts w:ascii="仿宋" w:hAnsi="仿宋" w:eastAsia="仿宋"/>
          <w:sz w:val="28"/>
          <w:szCs w:val="28"/>
        </w:rPr>
      </w:pPr>
      <w:r>
        <w:rPr>
          <w:rFonts w:hint="eastAsia" w:ascii="仿宋" w:hAnsi="仿宋" w:eastAsia="仿宋"/>
          <w:sz w:val="28"/>
          <w:szCs w:val="28"/>
        </w:rPr>
        <w:t>注册登记、报名申请的起止时间：202</w:t>
      </w:r>
      <w:r>
        <w:rPr>
          <w:rFonts w:hint="eastAsia" w:ascii="仿宋" w:hAnsi="仿宋" w:eastAsia="仿宋"/>
          <w:sz w:val="28"/>
          <w:szCs w:val="28"/>
          <w:lang w:val="en-US" w:eastAsia="zh-CN"/>
        </w:rPr>
        <w:t>2</w:t>
      </w:r>
      <w:r>
        <w:rPr>
          <w:rFonts w:hint="eastAsia" w:ascii="仿宋" w:hAnsi="仿宋" w:eastAsia="仿宋"/>
          <w:sz w:val="28"/>
          <w:szCs w:val="28"/>
        </w:rPr>
        <w:t>年0</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日至202</w:t>
      </w:r>
      <w:r>
        <w:rPr>
          <w:rFonts w:hint="eastAsia" w:ascii="仿宋" w:hAnsi="仿宋" w:eastAsia="仿宋"/>
          <w:sz w:val="28"/>
          <w:szCs w:val="28"/>
          <w:lang w:val="en-US" w:eastAsia="zh-CN"/>
        </w:rPr>
        <w:t>2</w:t>
      </w:r>
      <w:r>
        <w:rPr>
          <w:rFonts w:hint="eastAsia" w:ascii="仿宋" w:hAnsi="仿宋" w:eastAsia="仿宋"/>
          <w:sz w:val="28"/>
          <w:szCs w:val="28"/>
        </w:rPr>
        <w:t>年 0</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 xml:space="preserve">日15时止。 </w:t>
      </w:r>
    </w:p>
    <w:p>
      <w:pPr>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申请登记方式：采取网上登记的方式，意向竞买人可直接登陆白山市公共资源交易服务平台</w:t>
      </w:r>
      <w:r>
        <w:rPr>
          <w:rFonts w:hint="eastAsia" w:ascii="仿宋" w:hAnsi="仿宋" w:eastAsia="仿宋" w:cs="宋体"/>
          <w:kern w:val="0"/>
          <w:sz w:val="28"/>
          <w:szCs w:val="28"/>
        </w:rPr>
        <w:t>（</w:t>
      </w:r>
      <w:r>
        <w:fldChar w:fldCharType="begin"/>
      </w:r>
      <w:r>
        <w:instrText xml:space="preserve"> HYPERLINK "http://bsggzyjy.cbs.gov.cn" </w:instrText>
      </w:r>
      <w:r>
        <w:fldChar w:fldCharType="separate"/>
      </w:r>
      <w:r>
        <w:rPr>
          <w:rStyle w:val="12"/>
          <w:rFonts w:hint="eastAsia" w:ascii="仿宋" w:hAnsi="仿宋" w:eastAsia="仿宋" w:cs="仿宋"/>
          <w:sz w:val="28"/>
          <w:szCs w:val="28"/>
        </w:rPr>
        <w:t>http://bsggzyjy.cbs.gov.cn</w:t>
      </w:r>
      <w:r>
        <w:rPr>
          <w:rStyle w:val="12"/>
          <w:rFonts w:hint="eastAsia" w:ascii="仿宋" w:hAnsi="仿宋" w:eastAsia="仿宋" w:cs="仿宋"/>
          <w:sz w:val="28"/>
          <w:szCs w:val="28"/>
        </w:rPr>
        <w:fldChar w:fldCharType="end"/>
      </w:r>
      <w:r>
        <w:rPr>
          <w:rFonts w:hint="eastAsia" w:ascii="仿宋" w:hAnsi="仿宋" w:eastAsia="仿宋" w:cs="宋体"/>
          <w:kern w:val="0"/>
          <w:sz w:val="28"/>
          <w:szCs w:val="28"/>
        </w:rPr>
        <w:t>）</w:t>
      </w:r>
      <w:r>
        <w:rPr>
          <w:rFonts w:hint="eastAsia" w:ascii="仿宋" w:hAnsi="仿宋" w:eastAsia="仿宋" w:cs="宋体"/>
          <w:color w:val="333333"/>
          <w:kern w:val="0"/>
          <w:sz w:val="28"/>
          <w:szCs w:val="28"/>
        </w:rPr>
        <w:t>进行注册登记，方可参加本次探矿权出让网上交易活动。</w:t>
      </w:r>
    </w:p>
    <w:p>
      <w:pPr>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注册登记咨询电话：0439-3245288</w:t>
      </w:r>
    </w:p>
    <w:p>
      <w:pPr>
        <w:widowControl/>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八</w:t>
      </w:r>
      <w:r>
        <w:rPr>
          <w:rFonts w:hint="eastAsia" w:ascii="仿宋" w:hAnsi="仿宋" w:eastAsia="仿宋" w:cs="宋体"/>
          <w:b/>
          <w:kern w:val="0"/>
          <w:sz w:val="28"/>
          <w:szCs w:val="28"/>
        </w:rPr>
        <w:t>、确定中标人/竞得人的标准和方法</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本次挂牌出让以网上挂牌交易竞价出让，以网上报价等于或不低于起始价且最高报价者得的原则，按照资格审查合格，确定竞得人，只有一个竞买人报价且不低于起始价的，挂牌成交。</w:t>
      </w:r>
    </w:p>
    <w:p>
      <w:pPr>
        <w:spacing w:line="360" w:lineRule="auto"/>
        <w:ind w:firstLine="630"/>
        <w:rPr>
          <w:sz w:val="28"/>
          <w:szCs w:val="28"/>
        </w:rPr>
      </w:pPr>
      <w:r>
        <w:rPr>
          <w:rFonts w:hint="eastAsia" w:ascii="仿宋" w:hAnsi="仿宋" w:eastAsia="仿宋" w:cs="仿宋"/>
          <w:bCs/>
          <w:color w:val="000000"/>
          <w:sz w:val="28"/>
          <w:szCs w:val="28"/>
        </w:rPr>
        <w:t>资格审查需提供的资料：交易结束（5个工作日）竞得人携带合法的企业法人营业执照或事业单位法人证书、法定代表人身份证明、组织机构代码证及银行出具的符合规定的资金证明（金额不低于竟得价）、网上交易系统在线打印的竞买申请书、竞买证书到吉林省白山市公共资源交易中心进行资格审查。法定代表人本人不能前往委托他人办理的，需出具授权委托书原件及委托代理人身份证原件及复印件，竞得人资格审查通过的，签订《成交确认书》，未通过的，竞买结果无效。</w:t>
      </w:r>
    </w:p>
    <w:p>
      <w:pPr>
        <w:widowControl/>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九</w:t>
      </w:r>
      <w:r>
        <w:rPr>
          <w:rFonts w:hint="eastAsia" w:ascii="仿宋" w:hAnsi="仿宋" w:eastAsia="仿宋" w:cs="宋体"/>
          <w:b/>
          <w:kern w:val="0"/>
          <w:sz w:val="28"/>
          <w:szCs w:val="28"/>
        </w:rPr>
        <w:t>、风险提示</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1、标的瑕疵的影</w:t>
      </w:r>
      <w:r>
        <w:rPr>
          <w:rFonts w:hint="eastAsia" w:ascii="仿宋" w:hAnsi="仿宋" w:eastAsia="仿宋" w:cs="仿宋"/>
          <w:sz w:val="28"/>
          <w:szCs w:val="28"/>
        </w:rPr>
        <w:t>响：采矿权投资存有不可预见的风险，挂牌出让</w:t>
      </w:r>
      <w:r>
        <w:rPr>
          <w:rFonts w:hint="eastAsia" w:ascii="仿宋" w:hAnsi="仿宋" w:eastAsia="仿宋" w:cs="仿宋"/>
          <w:bCs/>
          <w:color w:val="000000"/>
          <w:sz w:val="28"/>
          <w:szCs w:val="28"/>
        </w:rPr>
        <w:t>文件所表述的有关矿体的规模、形态、储量等可能与实际开采有所差距，提交申请并参加竞买，即视为对出让的采矿权现状和出让文件已完全认可并自愿承担全部的风险责任。</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2、政策风险:竞买人应充分考虑国家、省、市生态环境保护以及其它政策调整和变化可能带来的风险。</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3、若竞买人竞得采矿权后，涉及环保、林业、应急、土地、道路、水土保持、电力等事项应当按照有关法律法规规定自行办理，发生的费用由竞得人自行负责。如因相关部门手续不能办理等情况导致不能开采矿产资源，风险由竞得人自行承担。</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4</w:t>
      </w:r>
      <w:r>
        <w:rPr>
          <w:rFonts w:hint="eastAsia" w:ascii="仿宋" w:hAnsi="仿宋" w:eastAsia="仿宋" w:cs="仿宋"/>
          <w:bCs/>
          <w:color w:val="000000"/>
          <w:sz w:val="28"/>
          <w:szCs w:val="28"/>
        </w:rPr>
        <w:t>、竞买人竞得采矿权后，应依法提交经审查备案的《矿山地质环境恢复治理与土地复垦方案》。竞得人还须承担绿色矿山建设的主体责任、矿山地质环境恢复治理及土地复垦责任。</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、竞得人成为采矿权人后，应依法向环保、应急、林业等有关部门申请办理相关手续，所需资料及相关费用由竞得人自行负责。</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6</w:t>
      </w:r>
      <w:r>
        <w:rPr>
          <w:rFonts w:hint="eastAsia" w:ascii="仿宋" w:hAnsi="仿宋" w:eastAsia="仿宋" w:cs="仿宋"/>
          <w:bCs/>
          <w:color w:val="000000"/>
          <w:sz w:val="28"/>
          <w:szCs w:val="28"/>
        </w:rPr>
        <w:t>、竞得人须自行解决除出让采矿权以外的其他方面的问题和矛盾,并承担责任和费用。</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、未提及的其他风险。出让人和交易机构不组织现场踏查。</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竞买人应充分了解采矿权挂牌出让风险，应当自行前往实地踏查（现场踏查费用自理），否则出现问题后果自负。竞买人自行承担由于国家政策调整带来的风险。成为采矿权人后，应对交通、能源、水利等重点基础设施建设项目予以支持，如实提供建设项目与采矿区的基本成果情况，如建设项目有压覆矿区的，应给予采矿权人赔偿，但需对压覆区域进行评估后提出赔偿要求。</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上述风险及可能带来的后果，竞买人应充分考虑、慎重决策，出让方不承担任何责任。</w:t>
      </w:r>
    </w:p>
    <w:p>
      <w:pPr>
        <w:widowControl/>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十</w:t>
      </w:r>
      <w:r>
        <w:rPr>
          <w:rFonts w:hint="eastAsia" w:ascii="仿宋" w:hAnsi="仿宋" w:eastAsia="仿宋" w:cs="宋体"/>
          <w:b/>
          <w:kern w:val="0"/>
          <w:sz w:val="28"/>
          <w:szCs w:val="28"/>
        </w:rPr>
        <w:t>、对本次采矿权挂牌出让交易异议的处理方式</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参加本次采矿权挂牌交易活动的竞买人对本次采矿权挂牌交易活动中有异议，须在本次挂牌报价截止时间两小时前提供书面材料和证据，并经采矿权出让方（抚松县自然资源局）审定后方予受理，以其他方式提出异议的均不受理。异议成立的，应中止或终止交易；异议不成立的，按程序继续交易。  </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规定期限内未进行资格审查和签订成交确认书，也未提出不可抗力原因的，视为自动放弃竞得的采矿权。竞得人违约；抚松县自然资源局将该竞得人列入企业失信名单内。</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竞得人与吉林省白山市公共资源交易中心签订成交确认书后，应在约定的期限内持成交确认书及成交结果无异议证明到抚松县自然资源局签订采矿权出让合同、缴纳矿业权价款、申请办理登记手续。如竞得人在约定的期限内有不可抗力原因，无法如期缴纳价款的，应提出书面证明材料，经抚松县自然资源局同意后，可延时缴纳价款和申请办理登记手续，但延时最长不得超过3个月。</w:t>
      </w:r>
    </w:p>
    <w:p>
      <w:pPr>
        <w:widowControl/>
        <w:ind w:firstLine="562" w:firstLineChars="200"/>
        <w:jc w:val="left"/>
        <w:rPr>
          <w:rFonts w:ascii="仿宋" w:hAnsi="仿宋" w:eastAsia="仿宋" w:cs="宋体"/>
          <w:b/>
          <w:kern w:val="0"/>
          <w:sz w:val="28"/>
          <w:szCs w:val="28"/>
        </w:rPr>
      </w:pPr>
      <w:r>
        <w:rPr>
          <w:rFonts w:hint="eastAsia" w:ascii="仿宋" w:hAnsi="仿宋" w:eastAsia="仿宋" w:cs="宋体"/>
          <w:b/>
          <w:kern w:val="0"/>
          <w:sz w:val="28"/>
          <w:szCs w:val="28"/>
          <w:lang w:eastAsia="zh-CN"/>
        </w:rPr>
        <w:t>十一</w:t>
      </w:r>
      <w:r>
        <w:rPr>
          <w:rFonts w:hint="eastAsia" w:ascii="仿宋" w:hAnsi="仿宋" w:eastAsia="仿宋" w:cs="宋体"/>
          <w:b/>
          <w:kern w:val="0"/>
          <w:sz w:val="28"/>
          <w:szCs w:val="28"/>
        </w:rPr>
        <w:t>、失信联合惩戒提示</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1、在本次采矿权出让活动中以抬高竞价为由向其他竞买人勒索财物的，一经查实，其单位（包括法定代表人、主要股东等）将被列为失信惩戒备忘名单。</w:t>
      </w:r>
    </w:p>
    <w:p>
      <w:pPr>
        <w:spacing w:line="360" w:lineRule="auto"/>
        <w:ind w:firstLine="630"/>
        <w:rPr>
          <w:rFonts w:hint="eastAsia" w:ascii="仿宋" w:hAnsi="仿宋" w:eastAsia="仿宋" w:cs="仿宋"/>
          <w:bCs/>
          <w:color w:val="000000"/>
          <w:sz w:val="28"/>
          <w:szCs w:val="28"/>
        </w:rPr>
      </w:pPr>
      <w:r>
        <w:rPr>
          <w:rFonts w:hint="eastAsia" w:ascii="仿宋" w:hAnsi="仿宋" w:eastAsia="仿宋" w:cs="仿宋"/>
          <w:bCs/>
          <w:color w:val="000000"/>
          <w:sz w:val="28"/>
          <w:szCs w:val="28"/>
        </w:rPr>
        <w:t>2、出让人通过“信用中国” 和“国家企业信用公示系统”等网站查询竞得人（包括法定代表人、主要股东等）信用信息，对竞得人信用情况进行审核，如发现竞得人存在失信行为的，将取消其竞得人资格。</w:t>
      </w:r>
    </w:p>
    <w:p>
      <w:pPr>
        <w:spacing w:line="360" w:lineRule="auto"/>
        <w:ind w:firstLine="630"/>
        <w:rPr>
          <w:rFonts w:hint="eastAsia" w:ascii="仿宋" w:hAnsi="仿宋" w:eastAsia="仿宋" w:cs="仿宋"/>
          <w:sz w:val="32"/>
          <w:szCs w:val="32"/>
        </w:rPr>
      </w:pPr>
      <w:r>
        <w:rPr>
          <w:rFonts w:hint="eastAsia" w:ascii="仿宋" w:hAnsi="仿宋" w:eastAsia="仿宋" w:cs="仿宋"/>
          <w:bCs/>
          <w:color w:val="000000"/>
          <w:sz w:val="28"/>
          <w:szCs w:val="28"/>
        </w:rPr>
        <w:t>3、竞得人有下列行为之一的，视为竞得人违约，将取消竞得人资格，应当依法承担赔偿责任，其单位（包括法定代表人、主要股东等）将被列为失信惩戒备忘名单。（1）逾期或拒绝签订《采矿权挂牌出让成交确认书》或《采矿权出让合同》的；（2）提供虚假信息、隐瞒事实的；（3）在矿业权挂牌活动中存在行贿索贿、恶性竞争等违</w:t>
      </w:r>
      <w:r>
        <w:rPr>
          <w:rFonts w:hint="eastAsia" w:ascii="仿宋" w:hAnsi="仿宋" w:eastAsia="仿宋" w:cs="仿宋"/>
          <w:sz w:val="28"/>
          <w:szCs w:val="28"/>
        </w:rPr>
        <w:t>法违规情形的；（4）其他法律法规规定的公共资源交易领域的失信行为。</w:t>
      </w:r>
    </w:p>
    <w:p>
      <w:pPr>
        <w:widowControl/>
        <w:shd w:val="clear" w:color="auto" w:fill="FFFFFF"/>
        <w:spacing w:before="100" w:beforeAutospacing="1" w:after="100" w:afterAutospacing="1" w:line="560" w:lineRule="exact"/>
        <w:ind w:firstLine="562" w:firstLineChars="200"/>
        <w:jc w:val="left"/>
        <w:rPr>
          <w:rFonts w:ascii="仿宋" w:hAnsi="仿宋" w:eastAsia="仿宋" w:cs="宋体"/>
          <w:color w:val="333333"/>
          <w:kern w:val="0"/>
          <w:sz w:val="28"/>
          <w:szCs w:val="28"/>
        </w:rPr>
      </w:pPr>
      <w:r>
        <w:rPr>
          <w:rFonts w:hint="eastAsia" w:ascii="仿宋" w:hAnsi="仿宋" w:eastAsia="仿宋" w:cs="宋体"/>
          <w:b/>
          <w:bCs/>
          <w:color w:val="000000"/>
          <w:kern w:val="0"/>
          <w:sz w:val="28"/>
          <w:szCs w:val="28"/>
          <w:shd w:val="clear" w:color="auto" w:fill="FFFFFF"/>
          <w:lang w:eastAsia="zh-CN"/>
        </w:rPr>
        <w:t>十二</w:t>
      </w:r>
      <w:r>
        <w:rPr>
          <w:rFonts w:hint="eastAsia" w:ascii="仿宋" w:hAnsi="仿宋" w:eastAsia="仿宋" w:cs="宋体"/>
          <w:b/>
          <w:bCs/>
          <w:color w:val="000000"/>
          <w:kern w:val="0"/>
          <w:sz w:val="28"/>
          <w:szCs w:val="28"/>
          <w:shd w:val="clear" w:color="auto" w:fill="FFFFFF"/>
        </w:rPr>
        <w:t>、 发布公告的媒介</w:t>
      </w:r>
    </w:p>
    <w:p>
      <w:pPr>
        <w:shd w:val="clear" w:color="auto" w:fill="FFFFFF"/>
        <w:spacing w:before="100" w:beforeAutospacing="1" w:after="100" w:afterAutospacing="1" w:line="376" w:lineRule="atLeast"/>
        <w:ind w:firstLine="560" w:firstLineChars="200"/>
        <w:jc w:val="left"/>
        <w:rPr>
          <w:rFonts w:ascii="仿宋" w:hAnsi="仿宋" w:eastAsia="仿宋" w:cs="宋体"/>
          <w:color w:val="333333"/>
          <w:kern w:val="0"/>
          <w:sz w:val="28"/>
          <w:szCs w:val="28"/>
        </w:rPr>
      </w:pPr>
      <w:r>
        <w:rPr>
          <w:rFonts w:hint="eastAsia" w:ascii="仿宋" w:hAnsi="仿宋" w:eastAsia="仿宋" w:cs="宋体"/>
          <w:color w:val="000000"/>
          <w:kern w:val="0"/>
          <w:sz w:val="28"/>
          <w:szCs w:val="28"/>
        </w:rPr>
        <w:t>本次挂牌出让公告同时在中华人民共和国自然资源部（</w:t>
      </w:r>
      <w:r>
        <w:rPr>
          <w:rFonts w:hint="eastAsia" w:ascii="仿宋" w:hAnsi="仿宋" w:eastAsia="仿宋" w:cs="宋体"/>
          <w:kern w:val="0"/>
          <w:sz w:val="28"/>
          <w:szCs w:val="28"/>
        </w:rPr>
        <w:t>网址</w:t>
      </w:r>
      <w:r>
        <w:rPr>
          <w:rFonts w:ascii="仿宋" w:hAnsi="仿宋" w:eastAsia="仿宋" w:cs="宋体"/>
          <w:color w:val="000000"/>
          <w:kern w:val="0"/>
          <w:sz w:val="28"/>
          <w:szCs w:val="28"/>
        </w:rPr>
        <w:t>http://www.mnr.gov.cn/</w:t>
      </w:r>
      <w:r>
        <w:rPr>
          <w:rFonts w:hint="eastAsia" w:ascii="仿宋" w:hAnsi="仿宋" w:eastAsia="仿宋" w:cs="宋体"/>
          <w:color w:val="000000"/>
          <w:kern w:val="0"/>
          <w:sz w:val="28"/>
          <w:szCs w:val="28"/>
        </w:rPr>
        <w:t>）、白山市自然资源局（</w:t>
      </w:r>
      <w:r>
        <w:rPr>
          <w:rFonts w:hint="eastAsia" w:ascii="仿宋" w:hAnsi="仿宋" w:eastAsia="仿宋" w:cs="宋体"/>
          <w:kern w:val="0"/>
          <w:sz w:val="28"/>
          <w:szCs w:val="28"/>
        </w:rPr>
        <w:t>网址</w:t>
      </w:r>
      <w:r>
        <w:rPr>
          <w:rFonts w:hint="eastAsia" w:ascii="仿宋" w:hAnsi="仿宋" w:eastAsia="仿宋" w:cs="宋体"/>
          <w:color w:val="000000"/>
          <w:kern w:val="0"/>
          <w:sz w:val="28"/>
          <w:szCs w:val="28"/>
        </w:rPr>
        <w:t>http://zrzy.cbs.gov.cn/）、</w:t>
      </w:r>
      <w:r>
        <w:rPr>
          <w:rFonts w:hint="eastAsia" w:ascii="仿宋" w:hAnsi="仿宋" w:eastAsia="仿宋" w:cs="宋体"/>
          <w:kern w:val="0"/>
          <w:sz w:val="28"/>
          <w:szCs w:val="28"/>
        </w:rPr>
        <w:t>白山市公共资源交易中心网（网址http://bsggzyjy.cbs.gov.cn/）同时</w:t>
      </w:r>
      <w:r>
        <w:rPr>
          <w:rFonts w:hint="eastAsia" w:ascii="仿宋" w:hAnsi="仿宋" w:eastAsia="仿宋" w:cs="宋体"/>
          <w:color w:val="000000"/>
          <w:kern w:val="0"/>
          <w:sz w:val="28"/>
          <w:szCs w:val="28"/>
        </w:rPr>
        <w:t>发布。</w:t>
      </w:r>
    </w:p>
    <w:p>
      <w:pPr>
        <w:shd w:val="clear" w:color="auto" w:fill="FFFFFF"/>
        <w:spacing w:before="100" w:beforeAutospacing="1" w:after="100" w:afterAutospacing="1" w:line="376" w:lineRule="atLeast"/>
        <w:ind w:firstLine="551" w:firstLineChars="196"/>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十</w:t>
      </w:r>
      <w:r>
        <w:rPr>
          <w:rFonts w:hint="eastAsia" w:ascii="仿宋" w:hAnsi="仿宋" w:eastAsia="仿宋" w:cs="宋体"/>
          <w:b/>
          <w:bCs/>
          <w:color w:val="000000"/>
          <w:kern w:val="0"/>
          <w:sz w:val="28"/>
          <w:szCs w:val="28"/>
          <w:lang w:eastAsia="zh-CN"/>
        </w:rPr>
        <w:t>三</w:t>
      </w:r>
      <w:r>
        <w:rPr>
          <w:rFonts w:hint="eastAsia" w:ascii="仿宋" w:hAnsi="仿宋" w:eastAsia="仿宋" w:cs="宋体"/>
          <w:b/>
          <w:bCs/>
          <w:color w:val="000000"/>
          <w:kern w:val="0"/>
          <w:sz w:val="28"/>
          <w:szCs w:val="28"/>
        </w:rPr>
        <w:t>、其他内容</w:t>
      </w:r>
    </w:p>
    <w:p>
      <w:pPr>
        <w:shd w:val="clear" w:color="auto" w:fill="FFFFFF"/>
        <w:spacing w:before="100" w:beforeAutospacing="1" w:after="100" w:afterAutospacing="1" w:line="376" w:lineRule="atLeast"/>
        <w:ind w:firstLine="551" w:firstLineChars="196"/>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联系方式：</w:t>
      </w:r>
    </w:p>
    <w:p>
      <w:pPr>
        <w:shd w:val="clear" w:color="auto" w:fill="FFFFFF"/>
        <w:spacing w:before="100" w:beforeAutospacing="1" w:after="100" w:afterAutospacing="1" w:line="376" w:lineRule="atLeast"/>
        <w:ind w:firstLine="560" w:firstLineChars="200"/>
        <w:jc w:val="left"/>
        <w:rPr>
          <w:rFonts w:ascii="仿宋" w:hAnsi="仿宋" w:eastAsia="仿宋" w:cs="宋体"/>
          <w:color w:val="000000"/>
          <w:sz w:val="28"/>
          <w:szCs w:val="28"/>
        </w:rPr>
      </w:pPr>
      <w:r>
        <w:rPr>
          <w:rFonts w:hint="eastAsia" w:ascii="仿宋" w:hAnsi="仿宋" w:eastAsia="仿宋" w:cs="宋体"/>
          <w:color w:val="000000"/>
          <w:sz w:val="28"/>
          <w:szCs w:val="28"/>
        </w:rPr>
        <w:t>抚松县自然资源局</w:t>
      </w:r>
    </w:p>
    <w:p>
      <w:pPr>
        <w:spacing w:line="556" w:lineRule="exact"/>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cs="宋体"/>
          <w:color w:val="000000"/>
          <w:sz w:val="28"/>
          <w:szCs w:val="28"/>
        </w:rPr>
        <w:t>0439-6211542</w:t>
      </w:r>
    </w:p>
    <w:p>
      <w:pPr>
        <w:shd w:val="clear" w:color="auto" w:fill="FFFFFF"/>
        <w:spacing w:before="100" w:beforeAutospacing="1" w:after="100" w:afterAutospacing="1" w:line="376" w:lineRule="atLeast"/>
        <w:ind w:firstLine="560" w:firstLineChars="200"/>
        <w:jc w:val="left"/>
        <w:rPr>
          <w:rFonts w:ascii="仿宋" w:hAnsi="仿宋" w:eastAsia="仿宋" w:cs="宋体"/>
          <w:color w:val="333333"/>
          <w:kern w:val="0"/>
          <w:sz w:val="28"/>
          <w:szCs w:val="28"/>
        </w:rPr>
      </w:pPr>
      <w:r>
        <w:rPr>
          <w:rFonts w:hint="eastAsia" w:ascii="仿宋" w:hAnsi="仿宋" w:eastAsia="仿宋"/>
          <w:sz w:val="28"/>
          <w:szCs w:val="28"/>
        </w:rPr>
        <w:t>地    址：抚松县抚松镇锦江路11号</w:t>
      </w:r>
    </w:p>
    <w:p>
      <w:pPr>
        <w:shd w:val="clear" w:color="auto" w:fill="FFFFFF"/>
        <w:spacing w:before="100" w:beforeAutospacing="1" w:after="100" w:afterAutospacing="1" w:line="376" w:lineRule="atLeast"/>
        <w:ind w:firstLine="560" w:firstLineChars="200"/>
        <w:jc w:val="left"/>
        <w:rPr>
          <w:rFonts w:ascii="仿宋" w:hAnsi="仿宋" w:eastAsia="仿宋" w:cs="宋体"/>
          <w:color w:val="333333"/>
          <w:kern w:val="0"/>
          <w:sz w:val="28"/>
          <w:szCs w:val="28"/>
        </w:rPr>
      </w:pPr>
      <w:r>
        <w:rPr>
          <w:rFonts w:hint="eastAsia" w:ascii="仿宋" w:hAnsi="仿宋" w:eastAsia="仿宋"/>
          <w:sz w:val="28"/>
          <w:szCs w:val="28"/>
        </w:rPr>
        <w:t>白山市公共资源交易中心</w:t>
      </w:r>
    </w:p>
    <w:p>
      <w:pPr>
        <w:spacing w:line="556" w:lineRule="exact"/>
        <w:ind w:firstLine="560" w:firstLineChars="200"/>
        <w:rPr>
          <w:rFonts w:ascii="仿宋" w:hAnsi="仿宋" w:eastAsia="仿宋"/>
          <w:sz w:val="28"/>
          <w:szCs w:val="28"/>
        </w:rPr>
      </w:pPr>
      <w:r>
        <w:rPr>
          <w:rFonts w:hint="eastAsia" w:ascii="仿宋" w:hAnsi="仿宋" w:eastAsia="仿宋"/>
          <w:sz w:val="28"/>
          <w:szCs w:val="28"/>
        </w:rPr>
        <w:t xml:space="preserve">联系电话：0439-3280312 </w:t>
      </w:r>
    </w:p>
    <w:p>
      <w:pPr>
        <w:widowControl/>
        <w:shd w:val="clear" w:color="auto" w:fill="FFFFFF"/>
        <w:spacing w:before="100" w:beforeAutospacing="1" w:after="100" w:afterAutospacing="1" w:line="540" w:lineRule="exact"/>
        <w:ind w:firstLine="560" w:firstLineChars="200"/>
        <w:jc w:val="left"/>
        <w:rPr>
          <w:rFonts w:ascii="仿宋" w:hAnsi="仿宋" w:eastAsia="仿宋" w:cs="仿宋"/>
          <w:sz w:val="28"/>
          <w:szCs w:val="28"/>
        </w:rPr>
      </w:pPr>
      <w:r>
        <w:rPr>
          <w:rFonts w:hint="eastAsia" w:ascii="仿宋" w:hAnsi="仿宋" w:eastAsia="仿宋"/>
          <w:sz w:val="28"/>
          <w:szCs w:val="28"/>
        </w:rPr>
        <w:t>地    址：</w:t>
      </w:r>
      <w:r>
        <w:rPr>
          <w:rFonts w:hint="eastAsia" w:ascii="仿宋" w:hAnsi="仿宋" w:eastAsia="仿宋" w:cs="仿宋"/>
          <w:sz w:val="28"/>
          <w:szCs w:val="28"/>
        </w:rPr>
        <w:t>白山市浑江区通江路67号（新政务大厅五楼）</w:t>
      </w:r>
      <w:r>
        <w:rPr>
          <w:rFonts w:hint="eastAsia" w:ascii="仿宋" w:hAnsi="仿宋" w:eastAsia="仿宋" w:cs="宋体"/>
          <w:vanish/>
          <w:kern w:val="0"/>
          <w:sz w:val="28"/>
          <w:szCs w:val="28"/>
        </w:rPr>
        <w:t>十一、其</w:t>
      </w:r>
    </w:p>
    <w:p>
      <w:pPr>
        <w:widowControl/>
        <w:spacing w:line="360" w:lineRule="auto"/>
        <w:ind w:right="560" w:firstLine="3920" w:firstLineChars="1400"/>
        <w:rPr>
          <w:rFonts w:hint="eastAsia" w:ascii="仿宋" w:hAnsi="仿宋" w:eastAsia="仿宋" w:cs="宋体"/>
          <w:kern w:val="0"/>
          <w:sz w:val="28"/>
          <w:szCs w:val="28"/>
        </w:rPr>
      </w:pPr>
    </w:p>
    <w:p>
      <w:pPr>
        <w:widowControl/>
        <w:spacing w:line="360" w:lineRule="auto"/>
        <w:ind w:right="560" w:firstLine="3920" w:firstLineChars="1400"/>
        <w:rPr>
          <w:rFonts w:ascii="仿宋" w:hAnsi="仿宋" w:eastAsia="仿宋" w:cs="宋体"/>
          <w:kern w:val="0"/>
          <w:sz w:val="28"/>
          <w:szCs w:val="28"/>
        </w:rPr>
      </w:pPr>
      <w:r>
        <w:rPr>
          <w:rFonts w:hint="eastAsia" w:ascii="仿宋" w:hAnsi="仿宋" w:eastAsia="仿宋" w:cs="宋体"/>
          <w:kern w:val="0"/>
          <w:sz w:val="28"/>
          <w:szCs w:val="28"/>
        </w:rPr>
        <w:t>白山市公共资源交易中心</w:t>
      </w:r>
    </w:p>
    <w:p>
      <w:pPr>
        <w:widowControl/>
        <w:spacing w:line="500" w:lineRule="exact"/>
        <w:ind w:firstLine="4480" w:firstLineChars="1600"/>
        <w:rPr>
          <w:rFonts w:ascii="仿宋" w:hAnsi="仿宋" w:eastAsia="仿宋" w:cs="宋体"/>
          <w:color w:val="333333"/>
          <w:kern w:val="0"/>
          <w:sz w:val="28"/>
          <w:szCs w:val="28"/>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年0</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月</w:t>
      </w:r>
      <w:r>
        <w:rPr>
          <w:rFonts w:hint="eastAsia" w:ascii="仿宋" w:hAnsi="仿宋" w:eastAsia="仿宋" w:cs="宋体"/>
          <w:kern w:val="0"/>
          <w:sz w:val="28"/>
          <w:szCs w:val="28"/>
          <w:lang w:val="en-US" w:eastAsia="zh-CN"/>
        </w:rPr>
        <w:t>11</w:t>
      </w:r>
      <w:r>
        <w:rPr>
          <w:rFonts w:hint="eastAsia" w:ascii="仿宋" w:hAnsi="仿宋" w:eastAsia="仿宋" w:cs="宋体"/>
          <w:kern w:val="0"/>
          <w:sz w:val="28"/>
          <w:szCs w:val="28"/>
        </w:rPr>
        <w:t>日</w:t>
      </w:r>
      <w:bookmarkEnd w:id="0"/>
      <w:bookmarkEnd w:id="1"/>
      <w:bookmarkEnd w:id="2"/>
      <w:bookmarkEnd w:id="3"/>
      <w:bookmarkEnd w:id="4"/>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希望隶书">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B5163"/>
    <w:multiLevelType w:val="singleLevel"/>
    <w:tmpl w:val="918B5163"/>
    <w:lvl w:ilvl="0" w:tentative="0">
      <w:start w:val="1"/>
      <w:numFmt w:val="chineseCounting"/>
      <w:suff w:val="nothing"/>
      <w:lvlText w:val="%1、"/>
      <w:lvlJc w:val="left"/>
      <w:rPr>
        <w:rFonts w:hint="eastAsia"/>
      </w:rPr>
    </w:lvl>
  </w:abstractNum>
  <w:abstractNum w:abstractNumId="1">
    <w:nsid w:val="B5E0643A"/>
    <w:multiLevelType w:val="singleLevel"/>
    <w:tmpl w:val="B5E0643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1C2"/>
    <w:rsid w:val="00011D7E"/>
    <w:rsid w:val="000421A1"/>
    <w:rsid w:val="00044357"/>
    <w:rsid w:val="000466CD"/>
    <w:rsid w:val="000520C5"/>
    <w:rsid w:val="000610CA"/>
    <w:rsid w:val="0006194D"/>
    <w:rsid w:val="00066C90"/>
    <w:rsid w:val="00072BE3"/>
    <w:rsid w:val="00085811"/>
    <w:rsid w:val="00093856"/>
    <w:rsid w:val="0009388F"/>
    <w:rsid w:val="00094984"/>
    <w:rsid w:val="000A1153"/>
    <w:rsid w:val="000D78F3"/>
    <w:rsid w:val="000E291E"/>
    <w:rsid w:val="0010413D"/>
    <w:rsid w:val="0012664F"/>
    <w:rsid w:val="00127E19"/>
    <w:rsid w:val="00134CD6"/>
    <w:rsid w:val="00135D1C"/>
    <w:rsid w:val="001426F2"/>
    <w:rsid w:val="00142B08"/>
    <w:rsid w:val="00144220"/>
    <w:rsid w:val="00145C77"/>
    <w:rsid w:val="00154912"/>
    <w:rsid w:val="001572EE"/>
    <w:rsid w:val="00157534"/>
    <w:rsid w:val="00162D62"/>
    <w:rsid w:val="001647FC"/>
    <w:rsid w:val="0016555E"/>
    <w:rsid w:val="00166915"/>
    <w:rsid w:val="00171C26"/>
    <w:rsid w:val="001721B1"/>
    <w:rsid w:val="00175190"/>
    <w:rsid w:val="00177C03"/>
    <w:rsid w:val="001812C4"/>
    <w:rsid w:val="0018446B"/>
    <w:rsid w:val="001B430A"/>
    <w:rsid w:val="001C4206"/>
    <w:rsid w:val="001C786A"/>
    <w:rsid w:val="001D5FF1"/>
    <w:rsid w:val="001D6009"/>
    <w:rsid w:val="001D7A3E"/>
    <w:rsid w:val="001E5FAC"/>
    <w:rsid w:val="001F184C"/>
    <w:rsid w:val="001F5D23"/>
    <w:rsid w:val="001F7A71"/>
    <w:rsid w:val="002044E0"/>
    <w:rsid w:val="002065DC"/>
    <w:rsid w:val="002134C6"/>
    <w:rsid w:val="00215D5A"/>
    <w:rsid w:val="00216407"/>
    <w:rsid w:val="0021696A"/>
    <w:rsid w:val="0023216F"/>
    <w:rsid w:val="00236983"/>
    <w:rsid w:val="00236DF5"/>
    <w:rsid w:val="0024033A"/>
    <w:rsid w:val="00240A07"/>
    <w:rsid w:val="002417BB"/>
    <w:rsid w:val="00242996"/>
    <w:rsid w:val="00252AEA"/>
    <w:rsid w:val="00254131"/>
    <w:rsid w:val="0025725A"/>
    <w:rsid w:val="00257DFA"/>
    <w:rsid w:val="00261D5B"/>
    <w:rsid w:val="002622DE"/>
    <w:rsid w:val="00264B88"/>
    <w:rsid w:val="00275B3E"/>
    <w:rsid w:val="00276BB5"/>
    <w:rsid w:val="00284208"/>
    <w:rsid w:val="002871E7"/>
    <w:rsid w:val="0029152C"/>
    <w:rsid w:val="002B0E95"/>
    <w:rsid w:val="002B2816"/>
    <w:rsid w:val="002B2B3A"/>
    <w:rsid w:val="002B5278"/>
    <w:rsid w:val="002B53BC"/>
    <w:rsid w:val="002B63B9"/>
    <w:rsid w:val="002B789D"/>
    <w:rsid w:val="002C487A"/>
    <w:rsid w:val="002C4FD7"/>
    <w:rsid w:val="002D3A8E"/>
    <w:rsid w:val="002F268D"/>
    <w:rsid w:val="002F69BE"/>
    <w:rsid w:val="0030650E"/>
    <w:rsid w:val="00311344"/>
    <w:rsid w:val="00317B2C"/>
    <w:rsid w:val="00320D98"/>
    <w:rsid w:val="0032781F"/>
    <w:rsid w:val="0035473C"/>
    <w:rsid w:val="00362593"/>
    <w:rsid w:val="00364F00"/>
    <w:rsid w:val="00366F3A"/>
    <w:rsid w:val="00377499"/>
    <w:rsid w:val="00385A05"/>
    <w:rsid w:val="00385BE0"/>
    <w:rsid w:val="00386B35"/>
    <w:rsid w:val="003A0872"/>
    <w:rsid w:val="003A45AA"/>
    <w:rsid w:val="003B2770"/>
    <w:rsid w:val="003B7A4C"/>
    <w:rsid w:val="003C0356"/>
    <w:rsid w:val="003C2AD3"/>
    <w:rsid w:val="003C795F"/>
    <w:rsid w:val="003D1FD5"/>
    <w:rsid w:val="003D26BE"/>
    <w:rsid w:val="003D6B00"/>
    <w:rsid w:val="003D7A40"/>
    <w:rsid w:val="003E089C"/>
    <w:rsid w:val="003F763A"/>
    <w:rsid w:val="004004FF"/>
    <w:rsid w:val="004053F4"/>
    <w:rsid w:val="00413FAB"/>
    <w:rsid w:val="00421445"/>
    <w:rsid w:val="004271C8"/>
    <w:rsid w:val="00430DE6"/>
    <w:rsid w:val="00441F78"/>
    <w:rsid w:val="00442C00"/>
    <w:rsid w:val="00467283"/>
    <w:rsid w:val="0047370C"/>
    <w:rsid w:val="00475644"/>
    <w:rsid w:val="00486ED1"/>
    <w:rsid w:val="00492D05"/>
    <w:rsid w:val="004A5471"/>
    <w:rsid w:val="004A67ED"/>
    <w:rsid w:val="004B5FBB"/>
    <w:rsid w:val="004B62DA"/>
    <w:rsid w:val="004C44EC"/>
    <w:rsid w:val="004C5A91"/>
    <w:rsid w:val="004D3AAA"/>
    <w:rsid w:val="004E196C"/>
    <w:rsid w:val="004E2A09"/>
    <w:rsid w:val="004E75D7"/>
    <w:rsid w:val="004F7C76"/>
    <w:rsid w:val="0050646E"/>
    <w:rsid w:val="005125F1"/>
    <w:rsid w:val="00515DA9"/>
    <w:rsid w:val="005237EC"/>
    <w:rsid w:val="00526D0B"/>
    <w:rsid w:val="005271C0"/>
    <w:rsid w:val="00532D83"/>
    <w:rsid w:val="00533B0A"/>
    <w:rsid w:val="00533F2B"/>
    <w:rsid w:val="00535B11"/>
    <w:rsid w:val="005455E1"/>
    <w:rsid w:val="00545C31"/>
    <w:rsid w:val="005508E1"/>
    <w:rsid w:val="00551900"/>
    <w:rsid w:val="0057049C"/>
    <w:rsid w:val="00574145"/>
    <w:rsid w:val="005956B3"/>
    <w:rsid w:val="005A5454"/>
    <w:rsid w:val="005B629C"/>
    <w:rsid w:val="005B72FF"/>
    <w:rsid w:val="005C0EA9"/>
    <w:rsid w:val="005C3454"/>
    <w:rsid w:val="005C3CAE"/>
    <w:rsid w:val="005C4E0E"/>
    <w:rsid w:val="005D0BDD"/>
    <w:rsid w:val="005D1CFB"/>
    <w:rsid w:val="005D403E"/>
    <w:rsid w:val="005F6543"/>
    <w:rsid w:val="005F6F2E"/>
    <w:rsid w:val="00607C81"/>
    <w:rsid w:val="0062063A"/>
    <w:rsid w:val="006239E1"/>
    <w:rsid w:val="00630270"/>
    <w:rsid w:val="00642B13"/>
    <w:rsid w:val="006539A8"/>
    <w:rsid w:val="0066093B"/>
    <w:rsid w:val="00663F58"/>
    <w:rsid w:val="0067612B"/>
    <w:rsid w:val="006774BF"/>
    <w:rsid w:val="00687232"/>
    <w:rsid w:val="00695158"/>
    <w:rsid w:val="006B7846"/>
    <w:rsid w:val="006C4AFD"/>
    <w:rsid w:val="006D5C45"/>
    <w:rsid w:val="006D64E2"/>
    <w:rsid w:val="006D703F"/>
    <w:rsid w:val="006E09A2"/>
    <w:rsid w:val="006E52E0"/>
    <w:rsid w:val="006F44A1"/>
    <w:rsid w:val="006F6913"/>
    <w:rsid w:val="007007F9"/>
    <w:rsid w:val="00703903"/>
    <w:rsid w:val="0071697E"/>
    <w:rsid w:val="00716B98"/>
    <w:rsid w:val="007256C7"/>
    <w:rsid w:val="00726C40"/>
    <w:rsid w:val="00736C77"/>
    <w:rsid w:val="007448C9"/>
    <w:rsid w:val="00762CA1"/>
    <w:rsid w:val="0076320A"/>
    <w:rsid w:val="00783520"/>
    <w:rsid w:val="00784DB7"/>
    <w:rsid w:val="0078527A"/>
    <w:rsid w:val="007A3ECB"/>
    <w:rsid w:val="007B1F90"/>
    <w:rsid w:val="007B5B2E"/>
    <w:rsid w:val="007B70E5"/>
    <w:rsid w:val="007D5435"/>
    <w:rsid w:val="007E1EA1"/>
    <w:rsid w:val="007F03FD"/>
    <w:rsid w:val="007F3D25"/>
    <w:rsid w:val="007F5BB3"/>
    <w:rsid w:val="008034D5"/>
    <w:rsid w:val="0081342A"/>
    <w:rsid w:val="0082224E"/>
    <w:rsid w:val="00825822"/>
    <w:rsid w:val="0083744B"/>
    <w:rsid w:val="008440F7"/>
    <w:rsid w:val="0086020E"/>
    <w:rsid w:val="008630F5"/>
    <w:rsid w:val="008641C2"/>
    <w:rsid w:val="0086588A"/>
    <w:rsid w:val="00883D4F"/>
    <w:rsid w:val="00883F79"/>
    <w:rsid w:val="00885305"/>
    <w:rsid w:val="00887682"/>
    <w:rsid w:val="00893827"/>
    <w:rsid w:val="008C06EE"/>
    <w:rsid w:val="008C11FF"/>
    <w:rsid w:val="008C6585"/>
    <w:rsid w:val="008C79DC"/>
    <w:rsid w:val="008D29AF"/>
    <w:rsid w:val="008D348B"/>
    <w:rsid w:val="008D38E4"/>
    <w:rsid w:val="008F19A2"/>
    <w:rsid w:val="008F2CD7"/>
    <w:rsid w:val="00907384"/>
    <w:rsid w:val="00911711"/>
    <w:rsid w:val="00920201"/>
    <w:rsid w:val="00921354"/>
    <w:rsid w:val="00922D22"/>
    <w:rsid w:val="00926673"/>
    <w:rsid w:val="0093350E"/>
    <w:rsid w:val="00934B6B"/>
    <w:rsid w:val="0094121B"/>
    <w:rsid w:val="00943CB5"/>
    <w:rsid w:val="009537C1"/>
    <w:rsid w:val="00960418"/>
    <w:rsid w:val="0097428B"/>
    <w:rsid w:val="00986D43"/>
    <w:rsid w:val="009913BE"/>
    <w:rsid w:val="00993B71"/>
    <w:rsid w:val="009A3F30"/>
    <w:rsid w:val="009B6ABA"/>
    <w:rsid w:val="009C18F4"/>
    <w:rsid w:val="009C2A25"/>
    <w:rsid w:val="009C7DF5"/>
    <w:rsid w:val="009E2101"/>
    <w:rsid w:val="009E4F5F"/>
    <w:rsid w:val="009E5E06"/>
    <w:rsid w:val="009F12C6"/>
    <w:rsid w:val="009F42DE"/>
    <w:rsid w:val="009F7B55"/>
    <w:rsid w:val="00A06512"/>
    <w:rsid w:val="00A11478"/>
    <w:rsid w:val="00A11792"/>
    <w:rsid w:val="00A4508D"/>
    <w:rsid w:val="00A476B3"/>
    <w:rsid w:val="00A5001F"/>
    <w:rsid w:val="00A51026"/>
    <w:rsid w:val="00A60F9D"/>
    <w:rsid w:val="00A67D68"/>
    <w:rsid w:val="00A70A51"/>
    <w:rsid w:val="00A70FBD"/>
    <w:rsid w:val="00A87C14"/>
    <w:rsid w:val="00A902E3"/>
    <w:rsid w:val="00AB4FC2"/>
    <w:rsid w:val="00AB6224"/>
    <w:rsid w:val="00AC2977"/>
    <w:rsid w:val="00AC6E42"/>
    <w:rsid w:val="00AD2533"/>
    <w:rsid w:val="00AE5563"/>
    <w:rsid w:val="00AF181C"/>
    <w:rsid w:val="00AF6788"/>
    <w:rsid w:val="00B03802"/>
    <w:rsid w:val="00B10536"/>
    <w:rsid w:val="00B322AD"/>
    <w:rsid w:val="00B3250B"/>
    <w:rsid w:val="00B32CAA"/>
    <w:rsid w:val="00B64840"/>
    <w:rsid w:val="00B66C54"/>
    <w:rsid w:val="00B6787E"/>
    <w:rsid w:val="00B73741"/>
    <w:rsid w:val="00B816EB"/>
    <w:rsid w:val="00B84C6A"/>
    <w:rsid w:val="00B953A6"/>
    <w:rsid w:val="00BA6BF3"/>
    <w:rsid w:val="00BA7103"/>
    <w:rsid w:val="00BB7FE4"/>
    <w:rsid w:val="00BC2058"/>
    <w:rsid w:val="00BC3A07"/>
    <w:rsid w:val="00BC529F"/>
    <w:rsid w:val="00BD0863"/>
    <w:rsid w:val="00BF4455"/>
    <w:rsid w:val="00BF4DE4"/>
    <w:rsid w:val="00BF4FC4"/>
    <w:rsid w:val="00BF683F"/>
    <w:rsid w:val="00C02E42"/>
    <w:rsid w:val="00C045D9"/>
    <w:rsid w:val="00C04B83"/>
    <w:rsid w:val="00C062A9"/>
    <w:rsid w:val="00C16384"/>
    <w:rsid w:val="00C16528"/>
    <w:rsid w:val="00C17DA4"/>
    <w:rsid w:val="00C2037E"/>
    <w:rsid w:val="00C23A31"/>
    <w:rsid w:val="00C36E09"/>
    <w:rsid w:val="00C424C9"/>
    <w:rsid w:val="00C42773"/>
    <w:rsid w:val="00C50CB0"/>
    <w:rsid w:val="00C5553B"/>
    <w:rsid w:val="00C5799D"/>
    <w:rsid w:val="00C61C35"/>
    <w:rsid w:val="00C77390"/>
    <w:rsid w:val="00C8625F"/>
    <w:rsid w:val="00C9123D"/>
    <w:rsid w:val="00C92B24"/>
    <w:rsid w:val="00C93005"/>
    <w:rsid w:val="00CA09B5"/>
    <w:rsid w:val="00CA65EF"/>
    <w:rsid w:val="00CB2787"/>
    <w:rsid w:val="00CB71E4"/>
    <w:rsid w:val="00CB7724"/>
    <w:rsid w:val="00CC0BF0"/>
    <w:rsid w:val="00CD254F"/>
    <w:rsid w:val="00CE24D1"/>
    <w:rsid w:val="00CE4B08"/>
    <w:rsid w:val="00CF71E4"/>
    <w:rsid w:val="00D135EA"/>
    <w:rsid w:val="00D15558"/>
    <w:rsid w:val="00D17BF2"/>
    <w:rsid w:val="00D259FD"/>
    <w:rsid w:val="00D40C19"/>
    <w:rsid w:val="00D412B0"/>
    <w:rsid w:val="00D43654"/>
    <w:rsid w:val="00D4719B"/>
    <w:rsid w:val="00D516E6"/>
    <w:rsid w:val="00D63508"/>
    <w:rsid w:val="00D63B4E"/>
    <w:rsid w:val="00D665C8"/>
    <w:rsid w:val="00D708D7"/>
    <w:rsid w:val="00D8365E"/>
    <w:rsid w:val="00D836B6"/>
    <w:rsid w:val="00D941B4"/>
    <w:rsid w:val="00DB1A80"/>
    <w:rsid w:val="00DC1E5E"/>
    <w:rsid w:val="00DE0787"/>
    <w:rsid w:val="00DF2892"/>
    <w:rsid w:val="00DF3D88"/>
    <w:rsid w:val="00DF4B6F"/>
    <w:rsid w:val="00DF5D0A"/>
    <w:rsid w:val="00E0289C"/>
    <w:rsid w:val="00E11121"/>
    <w:rsid w:val="00E1371F"/>
    <w:rsid w:val="00E25095"/>
    <w:rsid w:val="00E25EE2"/>
    <w:rsid w:val="00E3622A"/>
    <w:rsid w:val="00E36E25"/>
    <w:rsid w:val="00E4283D"/>
    <w:rsid w:val="00E4642F"/>
    <w:rsid w:val="00E4687A"/>
    <w:rsid w:val="00E502A0"/>
    <w:rsid w:val="00E528EC"/>
    <w:rsid w:val="00E6079D"/>
    <w:rsid w:val="00E75548"/>
    <w:rsid w:val="00E75A79"/>
    <w:rsid w:val="00E866E7"/>
    <w:rsid w:val="00E948AB"/>
    <w:rsid w:val="00E94A4C"/>
    <w:rsid w:val="00EA16C7"/>
    <w:rsid w:val="00EA26C6"/>
    <w:rsid w:val="00EA640E"/>
    <w:rsid w:val="00EC0EA0"/>
    <w:rsid w:val="00ED325D"/>
    <w:rsid w:val="00ED4A13"/>
    <w:rsid w:val="00EE357F"/>
    <w:rsid w:val="00F00591"/>
    <w:rsid w:val="00F10124"/>
    <w:rsid w:val="00F12EDB"/>
    <w:rsid w:val="00F1369B"/>
    <w:rsid w:val="00F14A9F"/>
    <w:rsid w:val="00F170B1"/>
    <w:rsid w:val="00F17925"/>
    <w:rsid w:val="00F440B2"/>
    <w:rsid w:val="00F45C79"/>
    <w:rsid w:val="00F6111E"/>
    <w:rsid w:val="00F641B6"/>
    <w:rsid w:val="00F66D9F"/>
    <w:rsid w:val="00F67185"/>
    <w:rsid w:val="00F766E8"/>
    <w:rsid w:val="00F80AC0"/>
    <w:rsid w:val="00F814E5"/>
    <w:rsid w:val="00F90E0E"/>
    <w:rsid w:val="00F977F5"/>
    <w:rsid w:val="00FB24D7"/>
    <w:rsid w:val="00FB340D"/>
    <w:rsid w:val="00FC3633"/>
    <w:rsid w:val="00FD7FC8"/>
    <w:rsid w:val="00FE0867"/>
    <w:rsid w:val="00FE3380"/>
    <w:rsid w:val="00FE509C"/>
    <w:rsid w:val="00FE5B6A"/>
    <w:rsid w:val="00FF56A0"/>
    <w:rsid w:val="00FF6BD6"/>
    <w:rsid w:val="03ED387C"/>
    <w:rsid w:val="044C263E"/>
    <w:rsid w:val="04BB0066"/>
    <w:rsid w:val="04EC4501"/>
    <w:rsid w:val="057A3BB1"/>
    <w:rsid w:val="14A94B9A"/>
    <w:rsid w:val="164C77DA"/>
    <w:rsid w:val="18065489"/>
    <w:rsid w:val="1C8A44C0"/>
    <w:rsid w:val="1D172100"/>
    <w:rsid w:val="208879ED"/>
    <w:rsid w:val="250B19AC"/>
    <w:rsid w:val="388E04FD"/>
    <w:rsid w:val="3A9D60F5"/>
    <w:rsid w:val="3AAB1522"/>
    <w:rsid w:val="508E2C8B"/>
    <w:rsid w:val="629B5754"/>
    <w:rsid w:val="64871492"/>
    <w:rsid w:val="737C611E"/>
    <w:rsid w:val="73AE5A98"/>
    <w:rsid w:val="7E9F3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0"/>
    <w:pPr>
      <w:keepNext/>
      <w:pBdr>
        <w:top w:val="none" w:color="auto" w:sz="0" w:space="1"/>
        <w:left w:val="none" w:color="auto" w:sz="0" w:space="4"/>
        <w:bottom w:val="none" w:color="auto" w:sz="0" w:space="1"/>
        <w:right w:val="none" w:color="auto" w:sz="0" w:space="4"/>
      </w:pBdr>
      <w:adjustRightInd w:val="0"/>
      <w:spacing w:line="360" w:lineRule="auto"/>
      <w:textAlignment w:val="baseline"/>
      <w:outlineLvl w:val="2"/>
    </w:pPr>
    <w:rPr>
      <w:rFonts w:ascii="希望隶书" w:hAnsi="希望隶书" w:eastAsia="宋体" w:cs="Times New Roman"/>
      <w:b/>
      <w:kern w:val="0"/>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Plain Text"/>
    <w:basedOn w:val="1"/>
    <w:link w:val="14"/>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Date"/>
    <w:basedOn w:val="1"/>
    <w:next w:val="1"/>
    <w:link w:val="19"/>
    <w:semiHidden/>
    <w:unhideWhenUsed/>
    <w:qFormat/>
    <w:uiPriority w:val="99"/>
    <w:pPr>
      <w:ind w:left="100" w:leftChars="2500"/>
    </w:p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adjustRightInd/>
      <w:spacing w:before="100" w:beforeAutospacing="1" w:after="100" w:afterAutospacing="1" w:line="240" w:lineRule="auto"/>
      <w:textAlignment w:val="auto"/>
    </w:pPr>
    <w:rPr>
      <w:rFonts w:ascii="宋体" w:hAnsi="宋体" w:cs="宋体"/>
      <w:sz w:val="24"/>
      <w:szCs w:val="24"/>
    </w:rPr>
  </w:style>
  <w:style w:type="character" w:styleId="11">
    <w:name w:val="FollowedHyperlink"/>
    <w:basedOn w:val="10"/>
    <w:semiHidden/>
    <w:unhideWhenUsed/>
    <w:qFormat/>
    <w:uiPriority w:val="99"/>
    <w:rPr>
      <w:color w:val="800080" w:themeColor="followedHyperlink"/>
      <w:u w:val="single"/>
    </w:rPr>
  </w:style>
  <w:style w:type="character" w:styleId="12">
    <w:name w:val="Hyperlink"/>
    <w:basedOn w:val="10"/>
    <w:unhideWhenUsed/>
    <w:qFormat/>
    <w:uiPriority w:val="99"/>
    <w:rPr>
      <w:color w:val="0000FF" w:themeColor="hyperlink"/>
      <w:u w:val="single"/>
    </w:rPr>
  </w:style>
  <w:style w:type="character" w:customStyle="1" w:styleId="13">
    <w:name w:val="15"/>
    <w:basedOn w:val="10"/>
    <w:qFormat/>
    <w:uiPriority w:val="0"/>
  </w:style>
  <w:style w:type="character" w:customStyle="1" w:styleId="14">
    <w:name w:val="纯文本 Char"/>
    <w:basedOn w:val="10"/>
    <w:link w:val="4"/>
    <w:semiHidden/>
    <w:qFormat/>
    <w:uiPriority w:val="99"/>
    <w:rPr>
      <w:rFonts w:ascii="宋体" w:hAnsi="宋体" w:eastAsia="宋体" w:cs="宋体"/>
      <w:kern w:val="0"/>
      <w:sz w:val="24"/>
      <w:szCs w:val="24"/>
    </w:rPr>
  </w:style>
  <w:style w:type="character" w:customStyle="1" w:styleId="15">
    <w:name w:val="页眉 Char"/>
    <w:basedOn w:val="10"/>
    <w:link w:val="7"/>
    <w:semiHidden/>
    <w:qFormat/>
    <w:uiPriority w:val="99"/>
    <w:rPr>
      <w:sz w:val="18"/>
      <w:szCs w:val="18"/>
    </w:rPr>
  </w:style>
  <w:style w:type="character" w:customStyle="1" w:styleId="16">
    <w:name w:val="页脚 Char"/>
    <w:basedOn w:val="10"/>
    <w:link w:val="6"/>
    <w:semiHidden/>
    <w:qFormat/>
    <w:uiPriority w:val="99"/>
    <w:rPr>
      <w:sz w:val="18"/>
      <w:szCs w:val="18"/>
    </w:rPr>
  </w:style>
  <w:style w:type="paragraph" w:customStyle="1" w:styleId="17">
    <w:name w:val="Char"/>
    <w:basedOn w:val="1"/>
    <w:qFormat/>
    <w:uiPriority w:val="0"/>
    <w:rPr>
      <w:rFonts w:ascii="Times New Roman" w:hAnsi="Times New Roman" w:eastAsia="宋体" w:cs="Times New Roman"/>
      <w:kern w:val="0"/>
      <w:sz w:val="28"/>
      <w:szCs w:val="20"/>
    </w:rPr>
  </w:style>
  <w:style w:type="paragraph" w:styleId="18">
    <w:name w:val="List Paragraph"/>
    <w:basedOn w:val="1"/>
    <w:qFormat/>
    <w:uiPriority w:val="34"/>
    <w:pPr>
      <w:ind w:firstLine="420" w:firstLineChars="200"/>
    </w:pPr>
  </w:style>
  <w:style w:type="character" w:customStyle="1" w:styleId="19">
    <w:name w:val="日期 Char"/>
    <w:basedOn w:val="10"/>
    <w:link w:val="5"/>
    <w:semiHidden/>
    <w:qFormat/>
    <w:uiPriority w:val="99"/>
  </w:style>
  <w:style w:type="character" w:customStyle="1" w:styleId="20">
    <w:name w:val="标题 3 Char"/>
    <w:basedOn w:val="10"/>
    <w:link w:val="3"/>
    <w:qFormat/>
    <w:uiPriority w:val="0"/>
    <w:rPr>
      <w:rFonts w:ascii="希望隶书" w:hAnsi="希望隶书" w:eastAsia="宋体" w:cs="Times New Roman"/>
      <w:b/>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7EEE2-A8B0-462E-938D-96342605A9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1521</Words>
  <Characters>1705</Characters>
  <Lines>113</Lines>
  <Paragraphs>104</Paragraphs>
  <TotalTime>27</TotalTime>
  <ScaleCrop>false</ScaleCrop>
  <LinksUpToDate>false</LinksUpToDate>
  <CharactersWithSpaces>3122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2019-12-19T04:45:00Z</dcterms:created>
  <dc:creator>DEEP</dc:creator>
  <cp:lastModifiedBy>楚门的世界</cp:lastModifiedBy>
  <dcterms:modified xsi:type="dcterms:W3CDTF">2022-02-14T06:42:01Z</dcterms:modified>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E0DABFDF40984A22A7281CE3A3F07F20</vt:lpwstr>
  </property>
</Properties>
</file>